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5ECB" w14:textId="571B38EF" w:rsidR="002F5B0A" w:rsidRPr="00DD7567" w:rsidRDefault="002F5B0A" w:rsidP="00305C17">
      <w:pPr>
        <w:pStyle w:val="Title"/>
        <w:ind w:left="-1440"/>
        <w:rPr>
          <w:b/>
          <w:bCs/>
          <w:color w:val="800402"/>
          <w:w w:val="85"/>
          <w:sz w:val="23"/>
          <w:szCs w:val="23"/>
        </w:rPr>
      </w:pPr>
    </w:p>
    <w:p w14:paraId="79A8942C" w14:textId="19BD5C7C" w:rsidR="0048261D" w:rsidRPr="00FB1DBF" w:rsidRDefault="007D4D8D" w:rsidP="00A92443">
      <w:pPr>
        <w:pStyle w:val="Title"/>
        <w:jc w:val="left"/>
        <w:rPr>
          <w:b/>
          <w:bCs/>
          <w:i/>
          <w:color w:val="800402"/>
          <w:w w:val="85"/>
          <w:sz w:val="56"/>
          <w:szCs w:val="56"/>
        </w:rPr>
      </w:pPr>
      <w:r w:rsidRPr="00FB1DBF">
        <w:rPr>
          <w:b/>
          <w:bCs/>
          <w:i/>
          <w:color w:val="800402"/>
          <w:w w:val="85"/>
          <w:sz w:val="56"/>
          <w:szCs w:val="56"/>
        </w:rPr>
        <w:t>Outgrowing Offsetting</w:t>
      </w:r>
    </w:p>
    <w:p w14:paraId="3FB03734" w14:textId="77777777" w:rsidR="0048261D" w:rsidRPr="00DD7567" w:rsidRDefault="0048261D" w:rsidP="002E431F">
      <w:pPr>
        <w:pStyle w:val="Title"/>
        <w:rPr>
          <w:b/>
          <w:bCs/>
          <w:i/>
          <w:color w:val="800402"/>
          <w:w w:val="85"/>
          <w:sz w:val="23"/>
          <w:szCs w:val="23"/>
        </w:rPr>
      </w:pPr>
    </w:p>
    <w:p w14:paraId="4B4F8A48" w14:textId="75EC4C91" w:rsidR="00265099" w:rsidRPr="00A92443" w:rsidRDefault="00265099" w:rsidP="00AE4557">
      <w:pPr>
        <w:pStyle w:val="Title"/>
        <w:tabs>
          <w:tab w:val="left" w:pos="9632"/>
        </w:tabs>
        <w:ind w:right="-7"/>
        <w:jc w:val="left"/>
        <w:rPr>
          <w:b/>
          <w:bCs/>
          <w:color w:val="800402"/>
          <w:spacing w:val="-2"/>
          <w:w w:val="85"/>
          <w:sz w:val="20"/>
          <w:szCs w:val="20"/>
        </w:rPr>
      </w:pPr>
      <w:r w:rsidRPr="00A92443">
        <w:rPr>
          <w:b/>
          <w:bCs/>
          <w:color w:val="800402"/>
          <w:spacing w:val="-2"/>
          <w:w w:val="85"/>
          <w:sz w:val="20"/>
          <w:szCs w:val="20"/>
        </w:rPr>
        <w:t>Policy brief prepared by the IYRP Working Group on Pastoralis</w:t>
      </w:r>
      <w:r w:rsidR="00250996" w:rsidRPr="00A92443">
        <w:rPr>
          <w:b/>
          <w:bCs/>
          <w:color w:val="800402"/>
          <w:spacing w:val="-2"/>
          <w:w w:val="85"/>
          <w:sz w:val="20"/>
          <w:szCs w:val="20"/>
        </w:rPr>
        <w:t>m</w:t>
      </w:r>
      <w:r w:rsidRPr="00A92443">
        <w:rPr>
          <w:b/>
          <w:bCs/>
          <w:color w:val="800402"/>
          <w:spacing w:val="-2"/>
          <w:w w:val="85"/>
          <w:sz w:val="20"/>
          <w:szCs w:val="20"/>
        </w:rPr>
        <w:t xml:space="preserve"> </w:t>
      </w:r>
      <w:r w:rsidR="00017F52" w:rsidRPr="00A92443">
        <w:rPr>
          <w:b/>
          <w:bCs/>
          <w:color w:val="800402"/>
          <w:spacing w:val="-2"/>
          <w:w w:val="85"/>
          <w:sz w:val="20"/>
          <w:szCs w:val="20"/>
        </w:rPr>
        <w:t>&amp;</w:t>
      </w:r>
      <w:r w:rsidRPr="00A92443">
        <w:rPr>
          <w:b/>
          <w:bCs/>
          <w:color w:val="800402"/>
          <w:spacing w:val="-2"/>
          <w:w w:val="85"/>
          <w:sz w:val="20"/>
          <w:szCs w:val="20"/>
        </w:rPr>
        <w:t xml:space="preserve"> </w:t>
      </w:r>
      <w:r w:rsidR="00A453E5" w:rsidRPr="00A92443">
        <w:rPr>
          <w:b/>
          <w:bCs/>
          <w:color w:val="800402"/>
          <w:spacing w:val="-2"/>
          <w:w w:val="85"/>
          <w:sz w:val="20"/>
          <w:szCs w:val="20"/>
        </w:rPr>
        <w:t>Carbon Markets</w:t>
      </w:r>
    </w:p>
    <w:p w14:paraId="4578B762" w14:textId="77777777" w:rsidR="00265099" w:rsidRPr="00A92443" w:rsidRDefault="00265099" w:rsidP="00305C17">
      <w:pPr>
        <w:pStyle w:val="Title"/>
        <w:ind w:left="-1440"/>
        <w:rPr>
          <w:b/>
          <w:bCs/>
          <w:color w:val="800402"/>
          <w:spacing w:val="-2"/>
          <w:w w:val="85"/>
          <w:sz w:val="20"/>
          <w:szCs w:val="20"/>
        </w:rPr>
      </w:pPr>
    </w:p>
    <w:p w14:paraId="2D899D50" w14:textId="2677DA95" w:rsidR="005F605D" w:rsidRPr="00A92443" w:rsidRDefault="006034CC" w:rsidP="00A92443">
      <w:pPr>
        <w:pStyle w:val="Title"/>
        <w:jc w:val="left"/>
        <w:rPr>
          <w:b/>
          <w:bCs/>
          <w:color w:val="800402"/>
          <w:spacing w:val="-2"/>
          <w:w w:val="85"/>
          <w:sz w:val="20"/>
          <w:szCs w:val="20"/>
        </w:rPr>
      </w:pPr>
      <w:r w:rsidRPr="00A92443">
        <w:rPr>
          <w:b/>
          <w:bCs/>
          <w:color w:val="800402"/>
          <w:spacing w:val="-2"/>
          <w:w w:val="85"/>
          <w:sz w:val="20"/>
          <w:szCs w:val="20"/>
        </w:rPr>
        <w:t>January 2026</w:t>
      </w:r>
    </w:p>
    <w:p w14:paraId="77918E63" w14:textId="77777777" w:rsidR="00875CA2" w:rsidRDefault="00875CA2" w:rsidP="00875CA2">
      <w:pPr>
        <w:pStyle w:val="Title"/>
        <w:ind w:left="-1440"/>
        <w:rPr>
          <w:b/>
          <w:bCs/>
          <w:color w:val="800402"/>
          <w:sz w:val="23"/>
          <w:szCs w:val="23"/>
        </w:rPr>
      </w:pPr>
    </w:p>
    <w:p w14:paraId="64FC555C" w14:textId="77777777" w:rsidR="00F75CD2" w:rsidRPr="00DD7567" w:rsidRDefault="00F75CD2" w:rsidP="00875CA2">
      <w:pPr>
        <w:pStyle w:val="Title"/>
        <w:ind w:left="-1440"/>
        <w:rPr>
          <w:b/>
          <w:bCs/>
          <w:color w:val="800402"/>
          <w:sz w:val="23"/>
          <w:szCs w:val="23"/>
        </w:rPr>
      </w:pPr>
    </w:p>
    <w:p w14:paraId="4C08A415" w14:textId="79B34B76" w:rsidR="00886CF7" w:rsidRPr="00DD7567" w:rsidRDefault="008745AD" w:rsidP="00154FE0">
      <w:pPr>
        <w:pStyle w:val="BodyText"/>
        <w:spacing w:before="120"/>
        <w:ind w:right="-62"/>
        <w:rPr>
          <w:i/>
          <w:color w:val="800402"/>
          <w:sz w:val="22"/>
          <w:szCs w:val="22"/>
        </w:rPr>
      </w:pPr>
      <w:r w:rsidRPr="00DD7567">
        <w:rPr>
          <w:i/>
          <w:color w:val="800402"/>
          <w:sz w:val="22"/>
          <w:szCs w:val="22"/>
        </w:rPr>
        <w:t>Offsetting is the wrong way to think about climate action altogether—pastoralism exposes why</w:t>
      </w:r>
      <w:r w:rsidR="000911C6" w:rsidRPr="00DD7567">
        <w:rPr>
          <w:i/>
          <w:color w:val="800402"/>
          <w:sz w:val="22"/>
          <w:szCs w:val="22"/>
        </w:rPr>
        <w:t>.</w:t>
      </w:r>
    </w:p>
    <w:p w14:paraId="70F3AD79" w14:textId="77777777" w:rsidR="00F0653C" w:rsidRPr="00DD7567" w:rsidRDefault="00F0653C" w:rsidP="00154FE0">
      <w:pPr>
        <w:pStyle w:val="BodyText"/>
        <w:spacing w:before="120"/>
        <w:ind w:right="-62"/>
        <w:rPr>
          <w:i/>
          <w:color w:val="800402"/>
          <w:sz w:val="23"/>
          <w:szCs w:val="23"/>
        </w:rPr>
      </w:pPr>
    </w:p>
    <w:p w14:paraId="4FEBCD2F" w14:textId="77777777" w:rsidR="00866CE8" w:rsidRDefault="00866CE8" w:rsidP="00154FE0">
      <w:pPr>
        <w:pStyle w:val="BodyText"/>
        <w:spacing w:before="120"/>
        <w:ind w:right="-62"/>
        <w:rPr>
          <w:i/>
          <w:color w:val="800402"/>
          <w:sz w:val="23"/>
          <w:szCs w:val="23"/>
        </w:rPr>
      </w:pPr>
    </w:p>
    <w:p w14:paraId="307E28C5" w14:textId="77777777" w:rsidR="005021A3" w:rsidRPr="00DD7567" w:rsidRDefault="005021A3" w:rsidP="00154FE0">
      <w:pPr>
        <w:pStyle w:val="BodyText"/>
        <w:spacing w:before="120"/>
        <w:ind w:right="-62"/>
        <w:rPr>
          <w:i/>
          <w:color w:val="800402"/>
          <w:sz w:val="23"/>
          <w:szCs w:val="23"/>
        </w:rPr>
      </w:pPr>
    </w:p>
    <w:p w14:paraId="02FE6ECB" w14:textId="32EE0329" w:rsidR="009D2C8A" w:rsidRPr="002504B5" w:rsidRDefault="004550DC" w:rsidP="009D2C8A">
      <w:pPr>
        <w:spacing w:after="100" w:line="295" w:lineRule="auto"/>
        <w:ind w:right="363"/>
        <w:rPr>
          <w:b/>
          <w:bCs/>
          <w:color w:val="800402"/>
          <w:spacing w:val="-2"/>
          <w:sz w:val="24"/>
          <w:szCs w:val="24"/>
        </w:rPr>
      </w:pPr>
      <w:r w:rsidRPr="002504B5">
        <w:rPr>
          <w:b/>
          <w:bCs/>
          <w:color w:val="800402"/>
          <w:spacing w:val="-2"/>
          <w:sz w:val="24"/>
          <w:szCs w:val="24"/>
        </w:rPr>
        <w:t>Background</w:t>
      </w:r>
    </w:p>
    <w:p w14:paraId="58EDBF27" w14:textId="69991E93" w:rsidR="00064E30" w:rsidRPr="002504B5" w:rsidRDefault="00064E30" w:rsidP="00064E30">
      <w:pPr>
        <w:spacing w:after="100" w:line="295" w:lineRule="auto"/>
        <w:ind w:right="363"/>
        <w:rPr>
          <w:color w:val="000000" w:themeColor="text1"/>
        </w:rPr>
      </w:pPr>
      <w:r w:rsidRPr="002504B5">
        <w:rPr>
          <w:color w:val="000000" w:themeColor="text1"/>
        </w:rPr>
        <w:t>Over the past decade, rangelands have become a</w:t>
      </w:r>
      <w:r w:rsidR="00415DBD" w:rsidRPr="002504B5">
        <w:rPr>
          <w:color w:val="000000" w:themeColor="text1"/>
        </w:rPr>
        <w:t xml:space="preserve">n important </w:t>
      </w:r>
      <w:r w:rsidRPr="002504B5">
        <w:rPr>
          <w:color w:val="000000" w:themeColor="text1"/>
        </w:rPr>
        <w:t xml:space="preserve">frontier of carbon markets. </w:t>
      </w:r>
      <w:r w:rsidR="005C4C89" w:rsidRPr="002504B5">
        <w:rPr>
          <w:color w:val="000000" w:themeColor="text1"/>
        </w:rPr>
        <w:t>As v</w:t>
      </w:r>
      <w:r w:rsidRPr="002504B5">
        <w:rPr>
          <w:color w:val="000000" w:themeColor="text1"/>
        </w:rPr>
        <w:t xml:space="preserve">oluntary carbon markets </w:t>
      </w:r>
      <w:r w:rsidR="00B606EB" w:rsidRPr="002504B5">
        <w:rPr>
          <w:color w:val="000000" w:themeColor="text1"/>
        </w:rPr>
        <w:t>are</w:t>
      </w:r>
      <w:r w:rsidRPr="002504B5">
        <w:rPr>
          <w:color w:val="000000" w:themeColor="text1"/>
        </w:rPr>
        <w:t xml:space="preserve"> expand</w:t>
      </w:r>
      <w:r w:rsidR="00B606EB" w:rsidRPr="002504B5">
        <w:rPr>
          <w:color w:val="000000" w:themeColor="text1"/>
        </w:rPr>
        <w:t>ing</w:t>
      </w:r>
      <w:r w:rsidRPr="002504B5">
        <w:rPr>
          <w:color w:val="000000" w:themeColor="text1"/>
        </w:rPr>
        <w:t xml:space="preserve"> </w:t>
      </w:r>
      <w:r w:rsidR="00415DBD" w:rsidRPr="002504B5">
        <w:rPr>
          <w:color w:val="000000" w:themeColor="text1"/>
        </w:rPr>
        <w:t xml:space="preserve">rapidly </w:t>
      </w:r>
      <w:r w:rsidRPr="002504B5">
        <w:rPr>
          <w:color w:val="000000" w:themeColor="text1"/>
        </w:rPr>
        <w:t>into pastoral territories</w:t>
      </w:r>
      <w:r w:rsidR="005C4C89" w:rsidRPr="002504B5">
        <w:rPr>
          <w:color w:val="000000" w:themeColor="text1"/>
        </w:rPr>
        <w:t>, e</w:t>
      </w:r>
      <w:r w:rsidRPr="002504B5">
        <w:rPr>
          <w:color w:val="000000" w:themeColor="text1"/>
        </w:rPr>
        <w:t>xpectations about future carbon revenues are already shaping land-use policy</w:t>
      </w:r>
      <w:r w:rsidR="005C4C89" w:rsidRPr="002504B5">
        <w:rPr>
          <w:color w:val="000000" w:themeColor="text1"/>
        </w:rPr>
        <w:t xml:space="preserve">, fiscal planning, </w:t>
      </w:r>
      <w:r w:rsidRPr="002504B5">
        <w:rPr>
          <w:color w:val="000000" w:themeColor="text1"/>
        </w:rPr>
        <w:t>national climate strategies</w:t>
      </w:r>
      <w:r w:rsidR="00225E69" w:rsidRPr="002504B5">
        <w:rPr>
          <w:color w:val="000000" w:themeColor="text1"/>
        </w:rPr>
        <w:t>,</w:t>
      </w:r>
      <w:r w:rsidRPr="002504B5">
        <w:rPr>
          <w:color w:val="000000" w:themeColor="text1"/>
        </w:rPr>
        <w:t xml:space="preserve"> and development narratives. </w:t>
      </w:r>
    </w:p>
    <w:p w14:paraId="500075B6" w14:textId="76382819" w:rsidR="0091122F" w:rsidRDefault="00247B3A" w:rsidP="004E043B">
      <w:pPr>
        <w:spacing w:after="100" w:line="295" w:lineRule="auto"/>
        <w:ind w:right="363"/>
        <w:rPr>
          <w:color w:val="000000" w:themeColor="text1"/>
        </w:rPr>
      </w:pPr>
      <w:r w:rsidRPr="00247B3A">
        <w:rPr>
          <w:color w:val="000000" w:themeColor="text1"/>
        </w:rPr>
        <w:t xml:space="preserve">Pastoralism emerged as a human-managed system that builds upon and </w:t>
      </w:r>
      <w:proofErr w:type="spellStart"/>
      <w:r w:rsidRPr="00247B3A">
        <w:rPr>
          <w:color w:val="000000" w:themeColor="text1"/>
        </w:rPr>
        <w:t>reorganises</w:t>
      </w:r>
      <w:proofErr w:type="spellEnd"/>
      <w:r w:rsidRPr="00247B3A">
        <w:rPr>
          <w:color w:val="000000" w:themeColor="text1"/>
        </w:rPr>
        <w:t xml:space="preserve"> the ecological functions </w:t>
      </w:r>
      <w:r w:rsidR="007E7F4E">
        <w:rPr>
          <w:color w:val="000000" w:themeColor="text1"/>
        </w:rPr>
        <w:t xml:space="preserve">of </w:t>
      </w:r>
      <w:r w:rsidR="00B64CF3">
        <w:rPr>
          <w:color w:val="000000" w:themeColor="text1"/>
        </w:rPr>
        <w:t>wild</w:t>
      </w:r>
      <w:r w:rsidRPr="00247B3A">
        <w:rPr>
          <w:color w:val="000000" w:themeColor="text1"/>
        </w:rPr>
        <w:t xml:space="preserve"> herbivores</w:t>
      </w:r>
      <w:r w:rsidR="00DE422F">
        <w:rPr>
          <w:color w:val="000000" w:themeColor="text1"/>
        </w:rPr>
        <w:t xml:space="preserve"> within rangeland ecosystems</w:t>
      </w:r>
      <w:r w:rsidRPr="00247B3A">
        <w:rPr>
          <w:color w:val="000000" w:themeColor="text1"/>
        </w:rPr>
        <w:t>.</w:t>
      </w:r>
      <w:r>
        <w:rPr>
          <w:color w:val="000000" w:themeColor="text1"/>
        </w:rPr>
        <w:t xml:space="preserve"> </w:t>
      </w:r>
      <w:r w:rsidR="00064E30" w:rsidRPr="002504B5">
        <w:rPr>
          <w:color w:val="000000" w:themeColor="text1"/>
        </w:rPr>
        <w:t>It thrive</w:t>
      </w:r>
      <w:r w:rsidR="00615FA0" w:rsidRPr="002504B5">
        <w:rPr>
          <w:color w:val="000000" w:themeColor="text1"/>
        </w:rPr>
        <w:t>d</w:t>
      </w:r>
      <w:r w:rsidR="00064E30" w:rsidRPr="002504B5">
        <w:rPr>
          <w:color w:val="000000" w:themeColor="text1"/>
        </w:rPr>
        <w:t xml:space="preserve"> through mobility, flexibility, and collective governance, as a livelihood system </w:t>
      </w:r>
      <w:proofErr w:type="spellStart"/>
      <w:r w:rsidR="00064E30" w:rsidRPr="002504B5">
        <w:rPr>
          <w:color w:val="000000" w:themeColor="text1"/>
        </w:rPr>
        <w:t>specialised</w:t>
      </w:r>
      <w:proofErr w:type="spellEnd"/>
      <w:r w:rsidR="00064E30" w:rsidRPr="002504B5">
        <w:rPr>
          <w:color w:val="000000" w:themeColor="text1"/>
        </w:rPr>
        <w:t xml:space="preserve"> in benefiting from rangeland</w:t>
      </w:r>
      <w:r w:rsidR="00C96277" w:rsidRPr="002504B5">
        <w:rPr>
          <w:color w:val="000000" w:themeColor="text1"/>
        </w:rPr>
        <w:t>’s</w:t>
      </w:r>
      <w:r w:rsidR="00064E30" w:rsidRPr="002504B5">
        <w:rPr>
          <w:color w:val="000000" w:themeColor="text1"/>
        </w:rPr>
        <w:t xml:space="preserve"> variability while managing its risks—alone or in combination with other livelihood strategies</w:t>
      </w:r>
      <w:r w:rsidR="00786146">
        <w:rPr>
          <w:color w:val="000000" w:themeColor="text1"/>
        </w:rPr>
        <w:t>.</w:t>
      </w:r>
      <w:r w:rsidR="00786146" w:rsidRPr="00786146">
        <w:rPr>
          <w:rFonts w:ascii="-webkit-standard" w:hAnsi="-webkit-standard"/>
          <w:color w:val="000000"/>
          <w:sz w:val="27"/>
          <w:szCs w:val="27"/>
        </w:rPr>
        <w:t xml:space="preserve"> </w:t>
      </w:r>
      <w:r w:rsidR="0091122F" w:rsidRPr="0091122F">
        <w:rPr>
          <w:color w:val="000000" w:themeColor="text1"/>
        </w:rPr>
        <w:t>Despite their diversity, pastoral systems are analytically grouped together—and distin</w:t>
      </w:r>
      <w:r w:rsidR="008D626E">
        <w:rPr>
          <w:color w:val="000000" w:themeColor="text1"/>
        </w:rPr>
        <w:t>guished</w:t>
      </w:r>
      <w:r w:rsidR="0091122F" w:rsidRPr="0091122F">
        <w:rPr>
          <w:color w:val="000000" w:themeColor="text1"/>
        </w:rPr>
        <w:t xml:space="preserve"> from other grazing systems—because they are structurally </w:t>
      </w:r>
      <w:proofErr w:type="spellStart"/>
      <w:r w:rsidR="0091122F" w:rsidRPr="0091122F">
        <w:rPr>
          <w:color w:val="000000" w:themeColor="text1"/>
        </w:rPr>
        <w:t>organised</w:t>
      </w:r>
      <w:proofErr w:type="spellEnd"/>
      <w:r w:rsidR="0091122F" w:rsidRPr="0091122F">
        <w:rPr>
          <w:color w:val="000000" w:themeColor="text1"/>
        </w:rPr>
        <w:t xml:space="preserve"> around ecological integration.</w:t>
      </w:r>
    </w:p>
    <w:p w14:paraId="4F0C1F06" w14:textId="3820E909" w:rsidR="004E043B" w:rsidRPr="002504B5" w:rsidRDefault="001967A9" w:rsidP="004E043B">
      <w:pPr>
        <w:spacing w:after="100" w:line="295" w:lineRule="auto"/>
        <w:ind w:right="363"/>
        <w:rPr>
          <w:color w:val="000000" w:themeColor="text1"/>
        </w:rPr>
      </w:pPr>
      <w:r w:rsidRPr="002504B5">
        <w:rPr>
          <w:color w:val="000000" w:themeColor="text1"/>
        </w:rPr>
        <w:t>M</w:t>
      </w:r>
      <w:r w:rsidR="00837436" w:rsidRPr="002504B5">
        <w:rPr>
          <w:color w:val="000000" w:themeColor="text1"/>
        </w:rPr>
        <w:t>ost</w:t>
      </w:r>
      <w:r w:rsidR="00412CA7" w:rsidRPr="002504B5">
        <w:rPr>
          <w:color w:val="000000" w:themeColor="text1"/>
        </w:rPr>
        <w:t xml:space="preserve"> pastoral systems </w:t>
      </w:r>
      <w:r w:rsidRPr="002504B5">
        <w:rPr>
          <w:color w:val="000000" w:themeColor="text1"/>
        </w:rPr>
        <w:t xml:space="preserve">today </w:t>
      </w:r>
      <w:r w:rsidR="00412CA7" w:rsidRPr="002504B5">
        <w:rPr>
          <w:color w:val="000000" w:themeColor="text1"/>
        </w:rPr>
        <w:t xml:space="preserve">bear the marks of decades of interventions aimed at replacing </w:t>
      </w:r>
      <w:r w:rsidR="008E32EC">
        <w:rPr>
          <w:color w:val="000000" w:themeColor="text1"/>
        </w:rPr>
        <w:t xml:space="preserve">or controlling </w:t>
      </w:r>
      <w:r w:rsidR="00412CA7" w:rsidRPr="002504B5">
        <w:rPr>
          <w:color w:val="000000" w:themeColor="text1"/>
        </w:rPr>
        <w:t>them</w:t>
      </w:r>
      <w:r w:rsidR="008E32EC">
        <w:rPr>
          <w:color w:val="000000" w:themeColor="text1"/>
        </w:rPr>
        <w:t xml:space="preserve">, and </w:t>
      </w:r>
      <w:r w:rsidR="00412CA7" w:rsidRPr="002504B5">
        <w:rPr>
          <w:color w:val="000000" w:themeColor="text1"/>
        </w:rPr>
        <w:t>integrat</w:t>
      </w:r>
      <w:r w:rsidR="00231053" w:rsidRPr="002504B5">
        <w:rPr>
          <w:color w:val="000000" w:themeColor="text1"/>
        </w:rPr>
        <w:t>ing</w:t>
      </w:r>
      <w:r w:rsidR="00412CA7" w:rsidRPr="002504B5">
        <w:rPr>
          <w:color w:val="000000" w:themeColor="text1"/>
        </w:rPr>
        <w:t xml:space="preserve"> them into </w:t>
      </w:r>
      <w:r w:rsidR="003C115D" w:rsidRPr="002504B5">
        <w:rPr>
          <w:color w:val="000000" w:themeColor="text1"/>
        </w:rPr>
        <w:t xml:space="preserve">the </w:t>
      </w:r>
      <w:r w:rsidR="00412CA7" w:rsidRPr="002504B5">
        <w:rPr>
          <w:color w:val="000000" w:themeColor="text1"/>
        </w:rPr>
        <w:t>market economy</w:t>
      </w:r>
      <w:r w:rsidR="00B21F94" w:rsidRPr="002504B5">
        <w:rPr>
          <w:color w:val="000000" w:themeColor="text1"/>
        </w:rPr>
        <w:t xml:space="preserve"> </w:t>
      </w:r>
      <w:r w:rsidR="00C25A85">
        <w:rPr>
          <w:color w:val="000000" w:themeColor="text1"/>
        </w:rPr>
        <w:t>while</w:t>
      </w:r>
      <w:r w:rsidR="00B21F94" w:rsidRPr="002504B5">
        <w:rPr>
          <w:color w:val="000000" w:themeColor="text1"/>
        </w:rPr>
        <w:t xml:space="preserve"> commodifying key resources </w:t>
      </w:r>
      <w:r w:rsidR="00EF4279" w:rsidRPr="002504B5">
        <w:rPr>
          <w:color w:val="000000" w:themeColor="text1"/>
        </w:rPr>
        <w:t>like</w:t>
      </w:r>
      <w:r w:rsidR="00B21F94" w:rsidRPr="002504B5">
        <w:rPr>
          <w:color w:val="000000" w:themeColor="text1"/>
        </w:rPr>
        <w:t xml:space="preserve"> land, water</w:t>
      </w:r>
      <w:r w:rsidR="0085149E" w:rsidRPr="002504B5">
        <w:rPr>
          <w:color w:val="000000" w:themeColor="text1"/>
        </w:rPr>
        <w:t xml:space="preserve"> and </w:t>
      </w:r>
      <w:proofErr w:type="spellStart"/>
      <w:r w:rsidR="0085149E" w:rsidRPr="002504B5">
        <w:rPr>
          <w:color w:val="000000" w:themeColor="text1"/>
        </w:rPr>
        <w:t>labour</w:t>
      </w:r>
      <w:proofErr w:type="spellEnd"/>
      <w:r w:rsidR="00412CA7" w:rsidRPr="002504B5">
        <w:rPr>
          <w:color w:val="000000" w:themeColor="text1"/>
        </w:rPr>
        <w:t>. Nevertheless, inasmuch as the</w:t>
      </w:r>
      <w:r w:rsidR="0085149E" w:rsidRPr="002504B5">
        <w:rPr>
          <w:color w:val="000000" w:themeColor="text1"/>
        </w:rPr>
        <w:t xml:space="preserve">se systems </w:t>
      </w:r>
      <w:r w:rsidR="00412CA7" w:rsidRPr="002504B5">
        <w:rPr>
          <w:color w:val="000000" w:themeColor="text1"/>
        </w:rPr>
        <w:t>a</w:t>
      </w:r>
      <w:r w:rsidR="00064E30" w:rsidRPr="002504B5">
        <w:rPr>
          <w:color w:val="000000" w:themeColor="text1"/>
        </w:rPr>
        <w:t xml:space="preserve">re allowed to operate by their internal logic, their </w:t>
      </w:r>
      <w:r w:rsidR="00EF4279" w:rsidRPr="002504B5">
        <w:rPr>
          <w:color w:val="000000" w:themeColor="text1"/>
        </w:rPr>
        <w:t xml:space="preserve">agroecological value is well </w:t>
      </w:r>
      <w:proofErr w:type="spellStart"/>
      <w:r w:rsidR="00EF4279" w:rsidRPr="002504B5">
        <w:rPr>
          <w:color w:val="000000" w:themeColor="text1"/>
        </w:rPr>
        <w:t>recogni</w:t>
      </w:r>
      <w:r w:rsidR="007D5900">
        <w:rPr>
          <w:color w:val="000000" w:themeColor="text1"/>
        </w:rPr>
        <w:t>s</w:t>
      </w:r>
      <w:r w:rsidR="00EF4279" w:rsidRPr="002504B5">
        <w:rPr>
          <w:color w:val="000000" w:themeColor="text1"/>
        </w:rPr>
        <w:t>ed</w:t>
      </w:r>
      <w:proofErr w:type="spellEnd"/>
      <w:r w:rsidR="00EF4279" w:rsidRPr="002504B5">
        <w:rPr>
          <w:color w:val="000000" w:themeColor="text1"/>
        </w:rPr>
        <w:t>—</w:t>
      </w:r>
      <w:r w:rsidR="004E043B" w:rsidRPr="002504B5">
        <w:rPr>
          <w:color w:val="000000" w:themeColor="text1"/>
        </w:rPr>
        <w:t>lying in sustaining rangelands as dynamic ecosystems while providing food, biodiversity and livelihoods.</w:t>
      </w:r>
    </w:p>
    <w:p w14:paraId="215BA036" w14:textId="1638208F" w:rsidR="00064E30" w:rsidRPr="002504B5" w:rsidRDefault="00064E30" w:rsidP="00064E30">
      <w:pPr>
        <w:spacing w:after="100" w:line="295" w:lineRule="auto"/>
        <w:ind w:right="363"/>
        <w:rPr>
          <w:color w:val="000000" w:themeColor="text1"/>
        </w:rPr>
      </w:pPr>
      <w:r w:rsidRPr="002504B5">
        <w:rPr>
          <w:color w:val="000000" w:themeColor="text1"/>
        </w:rPr>
        <w:t xml:space="preserve">Yet </w:t>
      </w:r>
      <w:r w:rsidR="00615FA0" w:rsidRPr="002504B5">
        <w:rPr>
          <w:color w:val="000000" w:themeColor="text1"/>
        </w:rPr>
        <w:t xml:space="preserve">climate finance in pastoral regions is rarely grounded in </w:t>
      </w:r>
      <w:r w:rsidRPr="002504B5">
        <w:rPr>
          <w:color w:val="000000" w:themeColor="text1"/>
        </w:rPr>
        <w:t xml:space="preserve">this value. </w:t>
      </w:r>
      <w:r w:rsidR="00695EB2" w:rsidRPr="002504B5">
        <w:rPr>
          <w:color w:val="000000" w:themeColor="text1"/>
        </w:rPr>
        <w:t>C</w:t>
      </w:r>
      <w:r w:rsidRPr="002504B5">
        <w:rPr>
          <w:color w:val="000000" w:themeColor="text1"/>
        </w:rPr>
        <w:t xml:space="preserve">arbon schemes typically operate through the principle of offsetting—the idea that new emissions from burning fossil fuels can be cancelled out by carbon sequestration or </w:t>
      </w:r>
      <w:r w:rsidR="00700B52" w:rsidRPr="002504B5">
        <w:rPr>
          <w:color w:val="000000" w:themeColor="text1"/>
        </w:rPr>
        <w:t xml:space="preserve">even </w:t>
      </w:r>
      <w:r w:rsidRPr="002504B5">
        <w:rPr>
          <w:color w:val="000000" w:themeColor="text1"/>
        </w:rPr>
        <w:t>avoided emissions elsewhere.</w:t>
      </w:r>
      <w:r w:rsidR="001A5744" w:rsidRPr="002504B5">
        <w:rPr>
          <w:color w:val="000000" w:themeColor="text1"/>
        </w:rPr>
        <w:t xml:space="preserve"> W</w:t>
      </w:r>
      <w:r w:rsidRPr="002504B5">
        <w:rPr>
          <w:color w:val="000000" w:themeColor="text1"/>
        </w:rPr>
        <w:t>he</w:t>
      </w:r>
      <w:r w:rsidR="001A5744" w:rsidRPr="002504B5">
        <w:rPr>
          <w:color w:val="000000" w:themeColor="text1"/>
        </w:rPr>
        <w:t>re</w:t>
      </w:r>
      <w:r w:rsidRPr="002504B5">
        <w:rPr>
          <w:color w:val="000000" w:themeColor="text1"/>
        </w:rPr>
        <w:t xml:space="preserve"> these schemes involve pastoralists, it is </w:t>
      </w:r>
      <w:r w:rsidR="00C10518">
        <w:rPr>
          <w:color w:val="000000" w:themeColor="text1"/>
        </w:rPr>
        <w:t>often</w:t>
      </w:r>
      <w:r w:rsidRPr="002504B5">
        <w:rPr>
          <w:color w:val="000000" w:themeColor="text1"/>
        </w:rPr>
        <w:t xml:space="preserve"> as implementers of externally designed models that override </w:t>
      </w:r>
      <w:r w:rsidR="004E043B" w:rsidRPr="002504B5">
        <w:rPr>
          <w:color w:val="000000" w:themeColor="text1"/>
        </w:rPr>
        <w:t>their</w:t>
      </w:r>
      <w:r w:rsidRPr="002504B5">
        <w:rPr>
          <w:color w:val="000000" w:themeColor="text1"/>
        </w:rPr>
        <w:t xml:space="preserve"> knowledge, reshape land-use priorities, and impose new forms of control over land and livelihoods.</w:t>
      </w:r>
      <w:r w:rsidR="00A140CE" w:rsidRPr="002504B5">
        <w:rPr>
          <w:color w:val="000000" w:themeColor="text1"/>
        </w:rPr>
        <w:t xml:space="preserve"> </w:t>
      </w:r>
    </w:p>
    <w:p w14:paraId="531E0338" w14:textId="73AE939B" w:rsidR="00064E30" w:rsidRPr="002504B5" w:rsidRDefault="00872864" w:rsidP="00064E30">
      <w:pPr>
        <w:spacing w:after="100" w:line="295" w:lineRule="auto"/>
        <w:ind w:right="363"/>
        <w:rPr>
          <w:color w:val="000000" w:themeColor="text1"/>
        </w:rPr>
      </w:pPr>
      <w:r w:rsidRPr="00872864">
        <w:rPr>
          <w:color w:val="000000" w:themeColor="text1"/>
        </w:rPr>
        <w:t xml:space="preserve">Treating fossil fuel emissions as </w:t>
      </w:r>
      <w:proofErr w:type="spellStart"/>
      <w:r w:rsidRPr="00872864">
        <w:rPr>
          <w:color w:val="000000" w:themeColor="text1"/>
        </w:rPr>
        <w:t>offsettable</w:t>
      </w:r>
      <w:proofErr w:type="spellEnd"/>
      <w:r w:rsidRPr="00872864">
        <w:rPr>
          <w:color w:val="000000" w:themeColor="text1"/>
        </w:rPr>
        <w:t xml:space="preserve"> requires abstracting them from their Earth-system context. This abstraction reframes climate change as a problem of accounting rather than of fossil fuel extraction and combustion.</w:t>
      </w:r>
      <w:r w:rsidR="00AA623C">
        <w:rPr>
          <w:color w:val="000000" w:themeColor="text1"/>
        </w:rPr>
        <w:t xml:space="preserve"> </w:t>
      </w:r>
      <w:r w:rsidR="00963F8C" w:rsidRPr="00963F8C">
        <w:rPr>
          <w:color w:val="000000" w:themeColor="text1"/>
        </w:rPr>
        <w:t>Carbon markets based on offsetting blur distinctions in causal responsibility for climate change and relocate mitigation responsibility onto land, ecosystems, and communities.</w:t>
      </w:r>
    </w:p>
    <w:p w14:paraId="154D1373" w14:textId="130D8557" w:rsidR="00377F59" w:rsidRPr="002504B5" w:rsidRDefault="00A428A4" w:rsidP="00377F59">
      <w:pPr>
        <w:spacing w:after="240" w:line="295" w:lineRule="auto"/>
        <w:ind w:right="363"/>
        <w:rPr>
          <w:color w:val="000000" w:themeColor="text1"/>
        </w:rPr>
      </w:pPr>
      <w:r w:rsidRPr="002504B5">
        <w:rPr>
          <w:color w:val="000000" w:themeColor="text1"/>
        </w:rPr>
        <w:t xml:space="preserve">This brief </w:t>
      </w:r>
      <w:r w:rsidR="00697BC7" w:rsidRPr="00697BC7">
        <w:rPr>
          <w:color w:val="000000" w:themeColor="text1"/>
        </w:rPr>
        <w:t>argues that compensatory offsetting cannot deliver credible climate action</w:t>
      </w:r>
      <w:r w:rsidRPr="002504B5">
        <w:rPr>
          <w:color w:val="000000" w:themeColor="text1"/>
        </w:rPr>
        <w:t xml:space="preserve">. </w:t>
      </w:r>
      <w:r w:rsidR="00A140CE" w:rsidRPr="002504B5">
        <w:rPr>
          <w:color w:val="000000" w:themeColor="text1"/>
        </w:rPr>
        <w:t xml:space="preserve">Instead, it calls for climate finance approaches that support pastoral systems directly, without treating land-based </w:t>
      </w:r>
      <w:r w:rsidR="00A4037B">
        <w:rPr>
          <w:color w:val="000000" w:themeColor="text1"/>
        </w:rPr>
        <w:t xml:space="preserve">interventions </w:t>
      </w:r>
      <w:r w:rsidR="00191D5C" w:rsidRPr="00191D5C">
        <w:rPr>
          <w:color w:val="000000" w:themeColor="text1"/>
        </w:rPr>
        <w:t>as compensation for continued fossil fuel extraction and combustion</w:t>
      </w:r>
      <w:r w:rsidR="00A140CE" w:rsidRPr="002504B5">
        <w:rPr>
          <w:color w:val="000000" w:themeColor="text1"/>
        </w:rPr>
        <w:t>.</w:t>
      </w:r>
    </w:p>
    <w:p w14:paraId="52396470" w14:textId="6B246F75" w:rsidR="00D87B2B" w:rsidRPr="002504B5" w:rsidRDefault="00D87B2B" w:rsidP="00D87B2B">
      <w:pPr>
        <w:spacing w:after="100" w:line="295" w:lineRule="auto"/>
        <w:ind w:right="363"/>
        <w:rPr>
          <w:b/>
          <w:bCs/>
          <w:color w:val="800402"/>
          <w:spacing w:val="-2"/>
          <w:sz w:val="24"/>
          <w:szCs w:val="24"/>
        </w:rPr>
      </w:pPr>
      <w:r w:rsidRPr="002504B5">
        <w:rPr>
          <w:b/>
          <w:bCs/>
          <w:color w:val="800402"/>
          <w:spacing w:val="-2"/>
          <w:sz w:val="24"/>
          <w:szCs w:val="24"/>
        </w:rPr>
        <w:lastRenderedPageBreak/>
        <w:t>The root problem</w:t>
      </w:r>
    </w:p>
    <w:p w14:paraId="080524CE" w14:textId="380F9BC1" w:rsidR="00B36FFC" w:rsidRPr="002504B5" w:rsidRDefault="00BA1ACD" w:rsidP="00BA1ACD">
      <w:pPr>
        <w:spacing w:after="120" w:line="295" w:lineRule="auto"/>
        <w:ind w:right="363"/>
        <w:rPr>
          <w:color w:val="000000" w:themeColor="text1"/>
        </w:rPr>
      </w:pPr>
      <w:r w:rsidRPr="002504B5">
        <w:rPr>
          <w:b/>
          <w:bCs/>
          <w:color w:val="000000" w:themeColor="text1"/>
        </w:rPr>
        <w:t xml:space="preserve">1. </w:t>
      </w:r>
      <w:r w:rsidR="00956D3F" w:rsidRPr="002504B5">
        <w:rPr>
          <w:b/>
          <w:bCs/>
          <w:color w:val="000000" w:themeColor="text1"/>
        </w:rPr>
        <w:t>A</w:t>
      </w:r>
      <w:r w:rsidR="00B84A96" w:rsidRPr="002504B5">
        <w:rPr>
          <w:b/>
          <w:bCs/>
          <w:color w:val="000000" w:themeColor="text1"/>
        </w:rPr>
        <w:t xml:space="preserve"> false equivalence. </w:t>
      </w:r>
      <w:r w:rsidR="00B84A96" w:rsidRPr="002504B5">
        <w:rPr>
          <w:color w:val="000000" w:themeColor="text1"/>
        </w:rPr>
        <w:t xml:space="preserve">The logic at work in offsetting depends on treating fossil carbon and biogenic carbon as equivalent, </w:t>
      </w:r>
      <w:r w:rsidR="00452409" w:rsidRPr="00452409">
        <w:rPr>
          <w:color w:val="000000" w:themeColor="text1"/>
        </w:rPr>
        <w:t>despite their fundamentally different origins, time dynamics, ecological contexts and roles within the Earth system</w:t>
      </w:r>
      <w:r w:rsidR="00B84A96" w:rsidRPr="002504B5">
        <w:rPr>
          <w:color w:val="000000" w:themeColor="text1"/>
        </w:rPr>
        <w:t xml:space="preserve">. </w:t>
      </w:r>
      <w:r w:rsidR="006D7F68" w:rsidRPr="002504B5">
        <w:rPr>
          <w:color w:val="000000" w:themeColor="text1"/>
        </w:rPr>
        <w:t>In simplified terms, b</w:t>
      </w:r>
      <w:r w:rsidR="00B84A96" w:rsidRPr="002504B5">
        <w:rPr>
          <w:color w:val="000000" w:themeColor="text1"/>
        </w:rPr>
        <w:t xml:space="preserve">iogenic carbon circulates within living systems, moving between vegetation, soils, animals, and the atmosphere over years or decades. </w:t>
      </w:r>
      <w:r w:rsidR="003351D7" w:rsidRPr="003351D7">
        <w:rPr>
          <w:color w:val="000000" w:themeColor="text1"/>
        </w:rPr>
        <w:t>By contrast, fossil carbon, sequestered and accumulated underground over millions of years, is released into the atmosphere through extraction and combustion.</w:t>
      </w:r>
      <w:r w:rsidR="003351D7">
        <w:rPr>
          <w:color w:val="000000" w:themeColor="text1"/>
        </w:rPr>
        <w:t xml:space="preserve"> </w:t>
      </w:r>
      <w:r w:rsidR="003D6004" w:rsidRPr="003D6004">
        <w:rPr>
          <w:color w:val="000000" w:themeColor="text1"/>
        </w:rPr>
        <w:t>Biogenic carbon is part of the contemporary biospheric cycle</w:t>
      </w:r>
      <w:r w:rsidR="00BB78B6">
        <w:rPr>
          <w:color w:val="000000" w:themeColor="text1"/>
        </w:rPr>
        <w:t>; f</w:t>
      </w:r>
      <w:r w:rsidR="003D6004" w:rsidRPr="003D6004">
        <w:rPr>
          <w:color w:val="000000" w:themeColor="text1"/>
        </w:rPr>
        <w:t>ossil carbon is an addition from geological storage into that cycle.</w:t>
      </w:r>
      <w:r w:rsidR="003D6004">
        <w:rPr>
          <w:color w:val="000000" w:themeColor="text1"/>
        </w:rPr>
        <w:t xml:space="preserve"> </w:t>
      </w:r>
      <w:r w:rsidR="00E97CDE" w:rsidRPr="002504B5">
        <w:rPr>
          <w:color w:val="000000" w:themeColor="text1"/>
        </w:rPr>
        <w:t>Equating</w:t>
      </w:r>
      <w:r w:rsidR="001D4D2C" w:rsidRPr="002504B5">
        <w:rPr>
          <w:color w:val="000000" w:themeColor="text1"/>
        </w:rPr>
        <w:t xml:space="preserve"> these two carbon</w:t>
      </w:r>
      <w:r w:rsidR="00331F0C" w:rsidRPr="002504B5">
        <w:rPr>
          <w:color w:val="000000" w:themeColor="text1"/>
        </w:rPr>
        <w:t xml:space="preserve"> contexts</w:t>
      </w:r>
      <w:r w:rsidR="001D4D2C" w:rsidRPr="002504B5">
        <w:rPr>
          <w:color w:val="000000" w:themeColor="text1"/>
        </w:rPr>
        <w:t xml:space="preserve"> </w:t>
      </w:r>
      <w:r w:rsidR="00E97CDE" w:rsidRPr="002504B5">
        <w:rPr>
          <w:color w:val="000000" w:themeColor="text1"/>
        </w:rPr>
        <w:t xml:space="preserve">collapses the crucial distinction </w:t>
      </w:r>
      <w:r w:rsidR="00DB447D" w:rsidRPr="00DB447D">
        <w:rPr>
          <w:color w:val="000000" w:themeColor="text1"/>
        </w:rPr>
        <w:t>between a circulating biological cycle and a one-way geological displacement</w:t>
      </w:r>
      <w:r w:rsidR="001D4D2C" w:rsidRPr="002504B5">
        <w:rPr>
          <w:color w:val="000000" w:themeColor="text1"/>
        </w:rPr>
        <w:t xml:space="preserve">. </w:t>
      </w:r>
      <w:r w:rsidR="00707E32" w:rsidRPr="00707E32">
        <w:rPr>
          <w:color w:val="000000" w:themeColor="text1"/>
        </w:rPr>
        <w:t>This collapse is what allows compensatory offsetting to appear technically coherent</w:t>
      </w:r>
      <w:r w:rsidR="00707E32">
        <w:rPr>
          <w:color w:val="000000" w:themeColor="text1"/>
        </w:rPr>
        <w:t xml:space="preserve">. </w:t>
      </w:r>
      <w:r w:rsidR="002D3468">
        <w:rPr>
          <w:color w:val="000000" w:themeColor="text1"/>
        </w:rPr>
        <w:t>But b</w:t>
      </w:r>
      <w:r w:rsidR="0024572C" w:rsidRPr="002504B5">
        <w:rPr>
          <w:color w:val="000000" w:themeColor="text1"/>
        </w:rPr>
        <w:t xml:space="preserve">y stripping fossil carbon from its context and </w:t>
      </w:r>
      <w:r w:rsidR="00B36FFC" w:rsidRPr="002504B5">
        <w:rPr>
          <w:color w:val="000000" w:themeColor="text1"/>
        </w:rPr>
        <w:t>re</w:t>
      </w:r>
      <w:r w:rsidR="0024572C" w:rsidRPr="002504B5">
        <w:rPr>
          <w:color w:val="000000" w:themeColor="text1"/>
        </w:rPr>
        <w:t xml:space="preserve">framing it as an abstract, interchangeable ‘carbon’ unit, </w:t>
      </w:r>
      <w:r w:rsidR="00B36FFC" w:rsidRPr="002504B5">
        <w:rPr>
          <w:color w:val="000000" w:themeColor="text1"/>
        </w:rPr>
        <w:t>we lose sight of why it is a threat</w:t>
      </w:r>
      <w:r w:rsidR="00621CD3" w:rsidRPr="002504B5">
        <w:rPr>
          <w:color w:val="000000" w:themeColor="text1"/>
        </w:rPr>
        <w:t>:</w:t>
      </w:r>
      <w:r w:rsidR="00B36FFC" w:rsidRPr="002504B5">
        <w:rPr>
          <w:color w:val="000000" w:themeColor="text1"/>
        </w:rPr>
        <w:t xml:space="preserve"> </w:t>
      </w:r>
      <w:r w:rsidR="00392532" w:rsidRPr="002504B5">
        <w:rPr>
          <w:color w:val="000000" w:themeColor="text1"/>
        </w:rPr>
        <w:t xml:space="preserve">the problem is not carbon in isolation, but </w:t>
      </w:r>
      <w:r w:rsidR="00B36FFC" w:rsidRPr="002504B5">
        <w:rPr>
          <w:color w:val="000000" w:themeColor="text1"/>
        </w:rPr>
        <w:t>a</w:t>
      </w:r>
      <w:r w:rsidR="00621CD3" w:rsidRPr="002504B5">
        <w:rPr>
          <w:color w:val="000000" w:themeColor="text1"/>
        </w:rPr>
        <w:t xml:space="preserve"> disrupted </w:t>
      </w:r>
      <w:r w:rsidR="00B36FFC" w:rsidRPr="002504B5">
        <w:rPr>
          <w:color w:val="000000" w:themeColor="text1"/>
        </w:rPr>
        <w:t>relationship between carbon cycles, Earth systems, and the social worlds built around them</w:t>
      </w:r>
      <w:r w:rsidR="00DA4F9C" w:rsidRPr="002504B5">
        <w:rPr>
          <w:rStyle w:val="FootnoteReference"/>
          <w:color w:val="000000" w:themeColor="text1"/>
        </w:rPr>
        <w:footnoteReference w:id="1"/>
      </w:r>
      <w:r w:rsidR="00B36FFC" w:rsidRPr="002504B5">
        <w:rPr>
          <w:color w:val="000000" w:themeColor="text1"/>
        </w:rPr>
        <w:t>.</w:t>
      </w:r>
    </w:p>
    <w:p w14:paraId="17670043" w14:textId="13F6DB03" w:rsidR="00AD11DE" w:rsidRPr="00DD7567" w:rsidRDefault="0087093A" w:rsidP="0087093A">
      <w:pPr>
        <w:spacing w:after="120" w:line="295" w:lineRule="auto"/>
        <w:ind w:left="851" w:right="-1134"/>
        <w:rPr>
          <w:sz w:val="23"/>
          <w:szCs w:val="23"/>
        </w:rPr>
      </w:pPr>
      <w:r w:rsidRPr="00DD7567">
        <w:rPr>
          <w:noProof/>
          <w:sz w:val="23"/>
          <w:szCs w:val="23"/>
        </w:rPr>
        <w:drawing>
          <wp:inline distT="0" distB="0" distL="0" distR="0" wp14:anchorId="003CB62B" wp14:editId="0AA240F4">
            <wp:extent cx="4126919" cy="1029159"/>
            <wp:effectExtent l="0" t="0" r="635" b="0"/>
            <wp:docPr id="61967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7032" name=""/>
                    <pic:cNvPicPr/>
                  </pic:nvPicPr>
                  <pic:blipFill>
                    <a:blip r:embed="rId7"/>
                    <a:stretch>
                      <a:fillRect/>
                    </a:stretch>
                  </pic:blipFill>
                  <pic:spPr>
                    <a:xfrm>
                      <a:off x="0" y="0"/>
                      <a:ext cx="4226885" cy="1054088"/>
                    </a:xfrm>
                    <a:prstGeom prst="rect">
                      <a:avLst/>
                    </a:prstGeom>
                  </pic:spPr>
                </pic:pic>
              </a:graphicData>
            </a:graphic>
          </wp:inline>
        </w:drawing>
      </w:r>
    </w:p>
    <w:p w14:paraId="265AB6B0" w14:textId="3F0CC98C" w:rsidR="00803887" w:rsidRPr="002504B5" w:rsidRDefault="001B6D40" w:rsidP="001B6D40">
      <w:pPr>
        <w:spacing w:after="120" w:line="295" w:lineRule="auto"/>
        <w:ind w:right="363"/>
      </w:pPr>
      <w:r w:rsidRPr="002504B5">
        <w:rPr>
          <w:b/>
          <w:bCs/>
        </w:rPr>
        <w:t xml:space="preserve">2. </w:t>
      </w:r>
      <w:r w:rsidR="00956D3F" w:rsidRPr="002504B5">
        <w:rPr>
          <w:b/>
          <w:bCs/>
        </w:rPr>
        <w:t>Enabling</w:t>
      </w:r>
      <w:r w:rsidRPr="002504B5">
        <w:rPr>
          <w:b/>
          <w:bCs/>
        </w:rPr>
        <w:t xml:space="preserve"> fossil fuel expansion. </w:t>
      </w:r>
      <w:r w:rsidR="00803887" w:rsidRPr="00803887">
        <w:t>The logic of offsetting distorts how climate change is understood and addressed, reframing it as an accounting problem rather than confronting its structural causes</w:t>
      </w:r>
      <w:r w:rsidR="0060589A">
        <w:t xml:space="preserve">. </w:t>
      </w:r>
      <w:r w:rsidR="00766D46" w:rsidRPr="00766D46">
        <w:t>It does so by treating fossil emissions and biogenic removals as interchangeable entries in an accounting framework</w:t>
      </w:r>
      <w:r w:rsidR="00106FA2">
        <w:t xml:space="preserve">. </w:t>
      </w:r>
      <w:r w:rsidR="00F5066D" w:rsidRPr="00F5066D">
        <w:t xml:space="preserve">By presenting continued emissions as technically compensable, offsetting </w:t>
      </w:r>
      <w:r w:rsidR="00C67097" w:rsidRPr="00C67097">
        <w:t>weakens the imperative to phase out fossil fuel extraction and combustion, and reframes their continuation as climate action.</w:t>
      </w:r>
    </w:p>
    <w:p w14:paraId="6F16593D" w14:textId="33F74E91" w:rsidR="0068465A" w:rsidRDefault="001C60E1" w:rsidP="003E4338">
      <w:pPr>
        <w:spacing w:after="120" w:line="295" w:lineRule="auto"/>
        <w:ind w:right="363"/>
      </w:pPr>
      <w:r w:rsidRPr="002504B5">
        <w:rPr>
          <w:b/>
          <w:bCs/>
        </w:rPr>
        <w:t xml:space="preserve">3. </w:t>
      </w:r>
      <w:r w:rsidR="005C3918" w:rsidRPr="002504B5">
        <w:rPr>
          <w:b/>
          <w:bCs/>
        </w:rPr>
        <w:t xml:space="preserve">Distributing responsibility </w:t>
      </w:r>
      <w:r w:rsidR="001B6D40" w:rsidRPr="002504B5">
        <w:rPr>
          <w:b/>
          <w:bCs/>
        </w:rPr>
        <w:t>for climate change</w:t>
      </w:r>
      <w:r w:rsidR="005C3918" w:rsidRPr="002504B5">
        <w:rPr>
          <w:b/>
          <w:bCs/>
        </w:rPr>
        <w:t>.</w:t>
      </w:r>
      <w:r w:rsidR="005C3918" w:rsidRPr="002504B5">
        <w:t xml:space="preserve"> </w:t>
      </w:r>
      <w:r w:rsidR="00E304C9" w:rsidRPr="00E304C9">
        <w:t>Once systemic differences are removed from the analysis, biogenic processes involved in food production—such as rice cultivation or livestock keeping—</w:t>
      </w:r>
      <w:r w:rsidR="008C6B25">
        <w:t>can be assigned</w:t>
      </w:r>
      <w:r w:rsidR="00E304C9" w:rsidRPr="00E304C9">
        <w:t xml:space="preserve"> responsibility for climate change alongside fossil fuel extraction and combustion.</w:t>
      </w:r>
      <w:r w:rsidR="0055058C">
        <w:t xml:space="preserve"> </w:t>
      </w:r>
      <w:r w:rsidR="0068465A" w:rsidRPr="0068465A">
        <w:t xml:space="preserve">For pastoralism, this redistribution has particularly damaging consequences. Enteric methane emissions are higher </w:t>
      </w:r>
      <w:r w:rsidR="005C435C">
        <w:t>under</w:t>
      </w:r>
      <w:r w:rsidR="0068465A" w:rsidRPr="0068465A">
        <w:t xml:space="preserve"> cellulose-rich diet</w:t>
      </w:r>
      <w:r w:rsidR="005C435C">
        <w:t>s</w:t>
      </w:r>
      <w:r w:rsidR="0068465A" w:rsidRPr="0068465A">
        <w:t xml:space="preserve">, which </w:t>
      </w:r>
      <w:r w:rsidR="000304BA">
        <w:t>are</w:t>
      </w:r>
      <w:r w:rsidR="0068465A" w:rsidRPr="0068465A">
        <w:t xml:space="preserve"> characteristic of extensive systems. </w:t>
      </w:r>
      <w:r w:rsidR="00054BE9">
        <w:t xml:space="preserve">When these biogenic emissions are </w:t>
      </w:r>
      <w:r w:rsidR="00B05FFE">
        <w:t xml:space="preserve">abstracted from </w:t>
      </w:r>
      <w:r w:rsidR="00164CE0" w:rsidRPr="002504B5">
        <w:t>the</w:t>
      </w:r>
      <w:r w:rsidR="00B10876">
        <w:t>ir</w:t>
      </w:r>
      <w:r w:rsidR="00164CE0" w:rsidRPr="002504B5">
        <w:t xml:space="preserve"> ecological context</w:t>
      </w:r>
      <w:r w:rsidR="00164CE0">
        <w:t xml:space="preserve">, </w:t>
      </w:r>
      <w:r w:rsidR="00AC2F0A">
        <w:t xml:space="preserve">this </w:t>
      </w:r>
      <w:r w:rsidR="008F59C7">
        <w:t xml:space="preserve">abstraction </w:t>
      </w:r>
      <w:r w:rsidR="00AC2F0A">
        <w:t xml:space="preserve">reinforces </w:t>
      </w:r>
      <w:r w:rsidR="00AC2F0A" w:rsidRPr="00AC2F0A">
        <w:t xml:space="preserve">long-standing narratives </w:t>
      </w:r>
      <w:r w:rsidR="00B64CCC">
        <w:t xml:space="preserve">that portray pastoralism </w:t>
      </w:r>
      <w:r w:rsidR="00AC2F0A" w:rsidRPr="00AC2F0A">
        <w:t xml:space="preserve">as inefficient and environmentally problematic, </w:t>
      </w:r>
      <w:r w:rsidR="00B64CCC">
        <w:t>while recasting i</w:t>
      </w:r>
      <w:r w:rsidR="00AC2F0A" w:rsidRPr="00AC2F0A">
        <w:t>ntensification as a form of climate action.</w:t>
      </w:r>
    </w:p>
    <w:p w14:paraId="21B22680" w14:textId="2EE2D29D" w:rsidR="006B48E3" w:rsidRPr="002504B5" w:rsidRDefault="00282057" w:rsidP="003E4338">
      <w:pPr>
        <w:spacing w:after="120" w:line="295" w:lineRule="auto"/>
        <w:ind w:right="363"/>
      </w:pPr>
      <w:r w:rsidRPr="002504B5">
        <w:rPr>
          <w:b/>
          <w:bCs/>
        </w:rPr>
        <w:t>4</w:t>
      </w:r>
      <w:r w:rsidR="00AA1BE4" w:rsidRPr="002504B5">
        <w:rPr>
          <w:b/>
          <w:bCs/>
        </w:rPr>
        <w:t xml:space="preserve">. </w:t>
      </w:r>
      <w:r w:rsidR="00956D3F" w:rsidRPr="002504B5">
        <w:rPr>
          <w:b/>
          <w:bCs/>
        </w:rPr>
        <w:t>T</w:t>
      </w:r>
      <w:r w:rsidR="00FE6E02" w:rsidRPr="002504B5">
        <w:rPr>
          <w:b/>
          <w:bCs/>
        </w:rPr>
        <w:t>urn</w:t>
      </w:r>
      <w:r w:rsidR="00956D3F" w:rsidRPr="002504B5">
        <w:rPr>
          <w:b/>
          <w:bCs/>
        </w:rPr>
        <w:t>ing</w:t>
      </w:r>
      <w:r w:rsidR="00FE6E02" w:rsidRPr="002504B5">
        <w:rPr>
          <w:b/>
          <w:bCs/>
        </w:rPr>
        <w:t xml:space="preserve"> mitigation into a rush for land</w:t>
      </w:r>
      <w:r w:rsidR="006B48E3" w:rsidRPr="002504B5">
        <w:rPr>
          <w:b/>
          <w:bCs/>
        </w:rPr>
        <w:t xml:space="preserve">. </w:t>
      </w:r>
      <w:r w:rsidR="00FE6E02" w:rsidRPr="002504B5">
        <w:t xml:space="preserve">Offsetting </w:t>
      </w:r>
      <w:r w:rsidR="00C01E27" w:rsidRPr="002504B5">
        <w:t xml:space="preserve">also </w:t>
      </w:r>
      <w:r w:rsidR="003F230E" w:rsidRPr="002504B5">
        <w:t>reframes</w:t>
      </w:r>
      <w:r w:rsidR="00FE6E02" w:rsidRPr="002504B5">
        <w:t xml:space="preserve"> </w:t>
      </w:r>
      <w:r w:rsidR="003F230E" w:rsidRPr="002504B5">
        <w:t xml:space="preserve">climate change from </w:t>
      </w:r>
      <w:r w:rsidR="00FE6E02" w:rsidRPr="002504B5">
        <w:t>a problem of fossil fuel extraction and combustion</w:t>
      </w:r>
      <w:r w:rsidR="00CA63CF">
        <w:t xml:space="preserve"> </w:t>
      </w:r>
      <w:r w:rsidR="00FE6E02" w:rsidRPr="002504B5">
        <w:t xml:space="preserve">into </w:t>
      </w:r>
      <w:r w:rsidR="003F230E" w:rsidRPr="002504B5">
        <w:t>one</w:t>
      </w:r>
      <w:r w:rsidR="00FE6E02" w:rsidRPr="002504B5">
        <w:t xml:space="preserve"> of territorial management</w:t>
      </w:r>
      <w:r w:rsidR="00CA63CF">
        <w:t xml:space="preserve">. </w:t>
      </w:r>
      <w:r w:rsidR="00B12778" w:rsidRPr="00B12778">
        <w:t>Within offsetting’s accounting framework</w:t>
      </w:r>
      <w:r w:rsidR="00870BCD">
        <w:t>,</w:t>
      </w:r>
      <w:r w:rsidR="00B12778">
        <w:t xml:space="preserve"> land-based</w:t>
      </w:r>
      <w:r w:rsidR="00B12778" w:rsidRPr="00B12778">
        <w:t xml:space="preserve"> living systems appear as the most accessible sites for adjustment</w:t>
      </w:r>
      <w:r w:rsidR="00B12778">
        <w:t xml:space="preserve">. </w:t>
      </w:r>
      <w:r w:rsidR="00570F14">
        <w:t>L</w:t>
      </w:r>
      <w:r w:rsidR="006B48E3" w:rsidRPr="002504B5">
        <w:t>and is valued not for what it sustains, but for what it can represent </w:t>
      </w:r>
      <w:r w:rsidR="003D0D45">
        <w:t>within</w:t>
      </w:r>
      <w:r w:rsidR="006B48E3" w:rsidRPr="002504B5">
        <w:t xml:space="preserve"> carbon accounts. </w:t>
      </w:r>
      <w:r w:rsidR="002B4393" w:rsidRPr="002B4393">
        <w:t xml:space="preserve">The premise that fossil emissions can be “balanced” elsewhere drives a search for conditions where land-based living systems can be </w:t>
      </w:r>
      <w:proofErr w:type="spellStart"/>
      <w:r w:rsidR="002B4393" w:rsidRPr="002B4393">
        <w:t>mobilised</w:t>
      </w:r>
      <w:proofErr w:type="spellEnd"/>
      <w:r w:rsidR="002B4393" w:rsidRPr="002B4393">
        <w:t xml:space="preserve"> at lowest cost. </w:t>
      </w:r>
      <w:r w:rsidR="006B48E3" w:rsidRPr="002504B5">
        <w:t xml:space="preserve">Territories shaped by </w:t>
      </w:r>
      <w:r w:rsidR="003F230E" w:rsidRPr="002504B5">
        <w:t xml:space="preserve">legal, </w:t>
      </w:r>
      <w:r w:rsidR="006B48E3" w:rsidRPr="002504B5">
        <w:t xml:space="preserve">political, and economic asymmetries become preferred targets. </w:t>
      </w:r>
      <w:r w:rsidR="006B48E3" w:rsidRPr="002504B5">
        <w:lastRenderedPageBreak/>
        <w:t xml:space="preserve">Pastoral and </w:t>
      </w:r>
      <w:r w:rsidR="00164A3B" w:rsidRPr="002504B5">
        <w:t>I</w:t>
      </w:r>
      <w:r w:rsidR="006B48E3" w:rsidRPr="002504B5">
        <w:t xml:space="preserve">ndigenous lands—forests, rangelands, and wetlands—are therefore </w:t>
      </w:r>
      <w:r w:rsidR="00472745" w:rsidRPr="002504B5">
        <w:t>integral</w:t>
      </w:r>
      <w:r w:rsidR="006B48E3" w:rsidRPr="002504B5">
        <w:t xml:space="preserve"> to how offsetting operates</w:t>
      </w:r>
      <w:r w:rsidR="006B48E3" w:rsidRPr="002504B5">
        <w:rPr>
          <w:b/>
          <w:bCs/>
        </w:rPr>
        <w:t>.</w:t>
      </w:r>
    </w:p>
    <w:p w14:paraId="7CD1638E" w14:textId="25B6B78C" w:rsidR="00F4022C" w:rsidRPr="002504B5" w:rsidRDefault="00282057" w:rsidP="00834E79">
      <w:pPr>
        <w:spacing w:after="240" w:line="295" w:lineRule="auto"/>
        <w:ind w:right="134"/>
      </w:pPr>
      <w:r w:rsidRPr="002504B5">
        <w:rPr>
          <w:b/>
          <w:bCs/>
        </w:rPr>
        <w:t>5</w:t>
      </w:r>
      <w:r w:rsidR="007E1499" w:rsidRPr="002504B5">
        <w:rPr>
          <w:b/>
          <w:bCs/>
        </w:rPr>
        <w:t>.</w:t>
      </w:r>
      <w:r w:rsidR="00D97BD5" w:rsidRPr="002504B5">
        <w:rPr>
          <w:b/>
          <w:bCs/>
        </w:rPr>
        <w:t xml:space="preserve"> </w:t>
      </w:r>
      <w:r w:rsidR="00956D3F" w:rsidRPr="002504B5">
        <w:rPr>
          <w:b/>
          <w:bCs/>
        </w:rPr>
        <w:t>Turning</w:t>
      </w:r>
      <w:r w:rsidR="007E1499" w:rsidRPr="002504B5">
        <w:rPr>
          <w:b/>
          <w:bCs/>
        </w:rPr>
        <w:t xml:space="preserve"> living systems </w:t>
      </w:r>
      <w:r w:rsidR="00956D3F" w:rsidRPr="002504B5">
        <w:rPr>
          <w:b/>
          <w:bCs/>
        </w:rPr>
        <w:t>in</w:t>
      </w:r>
      <w:r w:rsidR="007E1499" w:rsidRPr="002504B5">
        <w:rPr>
          <w:b/>
          <w:bCs/>
        </w:rPr>
        <w:t xml:space="preserve">to carbon property. </w:t>
      </w:r>
      <w:r w:rsidR="00EB63EC" w:rsidRPr="00EB63EC">
        <w:t xml:space="preserve">To make offsets credible and tradable, land must be transformed into a controlled asset, and the communities who depend on it </w:t>
      </w:r>
      <w:proofErr w:type="spellStart"/>
      <w:r w:rsidR="00EB63EC" w:rsidRPr="00EB63EC">
        <w:t>reorganised</w:t>
      </w:r>
      <w:proofErr w:type="spellEnd"/>
      <w:r w:rsidR="00EB63EC" w:rsidRPr="00EB63EC">
        <w:t xml:space="preserve"> within </w:t>
      </w:r>
      <w:r w:rsidR="00EA3750">
        <w:t xml:space="preserve">that asset </w:t>
      </w:r>
      <w:r w:rsidR="00EB63EC" w:rsidRPr="00EB63EC">
        <w:t>framework</w:t>
      </w:r>
      <w:r w:rsidR="00EA3750">
        <w:t>.</w:t>
      </w:r>
      <w:r w:rsidR="00EB63EC">
        <w:t xml:space="preserve"> </w:t>
      </w:r>
      <w:r w:rsidR="000312EC" w:rsidRPr="000312EC">
        <w:t xml:space="preserve">This requires </w:t>
      </w:r>
      <w:r w:rsidR="001E5923" w:rsidRPr="001E5923">
        <w:t xml:space="preserve">mapping boundaries, fixing baselines, defining </w:t>
      </w:r>
      <w:r w:rsidR="002B0098">
        <w:t>binding</w:t>
      </w:r>
      <w:r w:rsidR="001E5923" w:rsidRPr="001E5923">
        <w:t xml:space="preserve"> responsibilities, and </w:t>
      </w:r>
      <w:proofErr w:type="spellStart"/>
      <w:r w:rsidR="001E5923" w:rsidRPr="001E5923">
        <w:t>standardising</w:t>
      </w:r>
      <w:proofErr w:type="spellEnd"/>
      <w:r w:rsidR="001E5923" w:rsidRPr="001E5923">
        <w:t xml:space="preserve"> land use practices—thereby redeploying established pastoral development approaches under a new climate rationale.</w:t>
      </w:r>
      <w:r w:rsidR="001E5923">
        <w:t xml:space="preserve"> </w:t>
      </w:r>
      <w:r w:rsidR="007E1499" w:rsidRPr="002504B5">
        <w:t xml:space="preserve">Because offsetting depends on </w:t>
      </w:r>
      <w:r w:rsidR="00BE38A5" w:rsidRPr="002504B5">
        <w:t>translating</w:t>
      </w:r>
      <w:r w:rsidR="007E1499" w:rsidRPr="002504B5">
        <w:t xml:space="preserve"> complex social relations into simplified, enforceable claims</w:t>
      </w:r>
      <w:r w:rsidR="002E0212">
        <w:t xml:space="preserve"> that can circulate as financial value</w:t>
      </w:r>
      <w:r w:rsidR="007E1499" w:rsidRPr="002504B5">
        <w:t xml:space="preserve">, it is structurally hostile </w:t>
      </w:r>
      <w:r w:rsidR="007A574D" w:rsidRPr="002504B5">
        <w:t>to flexibility</w:t>
      </w:r>
      <w:r w:rsidR="000D4D8A" w:rsidRPr="002504B5">
        <w:t>—including</w:t>
      </w:r>
      <w:r w:rsidR="007A574D" w:rsidRPr="002504B5">
        <w:t xml:space="preserve"> m</w:t>
      </w:r>
      <w:r w:rsidR="007E1499" w:rsidRPr="002504B5">
        <w:t xml:space="preserve">obility, shared tenure, seasonal use, and negotiated access. </w:t>
      </w:r>
    </w:p>
    <w:p w14:paraId="07E54A09" w14:textId="23ADE6C5" w:rsidR="00F4022C" w:rsidRPr="002504B5" w:rsidRDefault="00F4022C" w:rsidP="00834E79">
      <w:pPr>
        <w:spacing w:after="240" w:line="295" w:lineRule="auto"/>
        <w:ind w:right="276"/>
      </w:pPr>
      <w:r w:rsidRPr="002504B5">
        <w:rPr>
          <w:b/>
          <w:bCs/>
        </w:rPr>
        <w:t xml:space="preserve">6. Rewarding narratives of </w:t>
      </w:r>
      <w:r w:rsidR="006C6BEE" w:rsidRPr="002504B5">
        <w:rPr>
          <w:b/>
          <w:bCs/>
        </w:rPr>
        <w:t xml:space="preserve">rangeland </w:t>
      </w:r>
      <w:r w:rsidRPr="002504B5">
        <w:rPr>
          <w:b/>
          <w:bCs/>
        </w:rPr>
        <w:t>degradation.</w:t>
      </w:r>
      <w:r w:rsidRPr="002504B5">
        <w:t xml:space="preserve"> </w:t>
      </w:r>
      <w:r w:rsidR="007614A5" w:rsidRPr="002504B5">
        <w:t>Carbon offsetting depends on demonstrating </w:t>
      </w:r>
      <w:r w:rsidR="007614A5" w:rsidRPr="002504B5">
        <w:rPr>
          <w:i/>
          <w:iCs/>
        </w:rPr>
        <w:t>additionality</w:t>
      </w:r>
      <w:r w:rsidR="007614A5" w:rsidRPr="002504B5">
        <w:t xml:space="preserve">: the </w:t>
      </w:r>
      <w:r w:rsidR="002E5E7D">
        <w:t>requirement to demonstrate</w:t>
      </w:r>
      <w:r w:rsidR="007614A5" w:rsidRPr="002504B5">
        <w:t xml:space="preserve"> that carbon gains would not have occurred in the absence of the project. This makes degraded land the primary raw material for credit generation. In rangelands</w:t>
      </w:r>
      <w:r w:rsidR="0030067B" w:rsidRPr="002504B5">
        <w:t xml:space="preserve">, </w:t>
      </w:r>
      <w:r w:rsidR="00CA25E2" w:rsidRPr="002504B5">
        <w:t xml:space="preserve">assessing </w:t>
      </w:r>
      <w:r w:rsidR="007614A5" w:rsidRPr="002504B5">
        <w:t>degradation is notoriously difficult</w:t>
      </w:r>
      <w:r w:rsidR="004857E9">
        <w:t xml:space="preserve">. </w:t>
      </w:r>
      <w:r w:rsidR="00EF77EA" w:rsidRPr="00EF77EA">
        <w:t xml:space="preserve">Assessments are inherently scale- and goal-dependent, </w:t>
      </w:r>
      <w:r w:rsidR="006F0EDD">
        <w:t>relying on</w:t>
      </w:r>
      <w:r w:rsidR="00EF77EA" w:rsidRPr="00EF77EA">
        <w:t xml:space="preserve"> fixed management benchmarks </w:t>
      </w:r>
      <w:r w:rsidR="006F0EDD">
        <w:t xml:space="preserve">and </w:t>
      </w:r>
      <w:r w:rsidR="00EF77EA" w:rsidRPr="00EF77EA">
        <w:t>expert classifications that poorly fit variable pastoral landscapes.</w:t>
      </w:r>
      <w:r w:rsidR="004857E9" w:rsidRPr="004857E9">
        <w:t xml:space="preserve"> </w:t>
      </w:r>
      <w:r w:rsidR="00604343" w:rsidRPr="00604343">
        <w:t>Even when undertaken in good faith, classifications carry economic consequences</w:t>
      </w:r>
      <w:r w:rsidR="00920500">
        <w:t xml:space="preserve"> because </w:t>
      </w:r>
      <w:r w:rsidR="00E825C6">
        <w:t>they</w:t>
      </w:r>
      <w:r w:rsidR="004857E9" w:rsidRPr="004857E9">
        <w:t xml:space="preserve"> determ</w:t>
      </w:r>
      <w:r w:rsidR="00920500">
        <w:t>ine</w:t>
      </w:r>
      <w:r w:rsidR="004857E9" w:rsidRPr="004857E9">
        <w:t xml:space="preserve"> the potential gains from carbon markets. </w:t>
      </w:r>
      <w:r w:rsidR="007614A5" w:rsidRPr="002504B5">
        <w:t xml:space="preserve">Degraded rangeland becomes a speculative asset: </w:t>
      </w:r>
      <w:r w:rsidR="007B4E8D" w:rsidRPr="007B4E8D">
        <w:t xml:space="preserve">the larger the area </w:t>
      </w:r>
      <w:r w:rsidR="00992ECC">
        <w:t>classified</w:t>
      </w:r>
      <w:r w:rsidR="007B4E8D" w:rsidRPr="007B4E8D">
        <w:t xml:space="preserve"> as degraded, the larger the projected stream of carbon credits that can be anticipated and leveraged</w:t>
      </w:r>
      <w:r w:rsidR="007614A5" w:rsidRPr="002504B5">
        <w:t xml:space="preserve">. In this way, offsetting </w:t>
      </w:r>
      <w:r w:rsidR="00036665" w:rsidRPr="002504B5">
        <w:t xml:space="preserve">indirectly </w:t>
      </w:r>
      <w:r w:rsidR="0030067B" w:rsidRPr="002504B5">
        <w:t>gives</w:t>
      </w:r>
      <w:r w:rsidR="007614A5" w:rsidRPr="002504B5">
        <w:t xml:space="preserve"> institutional </w:t>
      </w:r>
      <w:r w:rsidR="00F15415">
        <w:t xml:space="preserve">and financial </w:t>
      </w:r>
      <w:r w:rsidR="007614A5" w:rsidRPr="002504B5">
        <w:t>weight to narratives that attribute environmental decline to pastoralism.</w:t>
      </w:r>
    </w:p>
    <w:p w14:paraId="135D2AF0" w14:textId="3F83E7B2" w:rsidR="003C40AB" w:rsidRPr="002504B5" w:rsidRDefault="003C40AB" w:rsidP="00BB2D4C">
      <w:pPr>
        <w:spacing w:after="120" w:line="295" w:lineRule="auto"/>
        <w:ind w:right="363"/>
        <w:rPr>
          <w:b/>
          <w:bCs/>
          <w:color w:val="800402"/>
          <w:spacing w:val="-2"/>
          <w:sz w:val="24"/>
          <w:szCs w:val="24"/>
        </w:rPr>
      </w:pPr>
      <w:r w:rsidRPr="002504B5">
        <w:rPr>
          <w:b/>
          <w:bCs/>
          <w:color w:val="800402"/>
          <w:spacing w:val="-2"/>
          <w:sz w:val="24"/>
          <w:szCs w:val="24"/>
        </w:rPr>
        <w:t xml:space="preserve">Shifting the perspective </w:t>
      </w:r>
    </w:p>
    <w:p w14:paraId="7CEE8CBA" w14:textId="73B972C9" w:rsidR="0053532B" w:rsidRDefault="003516C4" w:rsidP="00BB2D4C">
      <w:pPr>
        <w:spacing w:after="120" w:line="295" w:lineRule="auto"/>
        <w:ind w:right="363"/>
        <w:rPr>
          <w:b/>
          <w:bCs/>
        </w:rPr>
      </w:pPr>
      <w:r w:rsidRPr="002504B5">
        <w:rPr>
          <w:b/>
          <w:bCs/>
        </w:rPr>
        <w:t xml:space="preserve">1. </w:t>
      </w:r>
      <w:r w:rsidR="009800EB" w:rsidRPr="009800EB">
        <w:rPr>
          <w:b/>
          <w:bCs/>
        </w:rPr>
        <w:t>Returning carbon to its Earth-system context.</w:t>
      </w:r>
      <w:r w:rsidR="009800EB">
        <w:rPr>
          <w:b/>
          <w:bCs/>
        </w:rPr>
        <w:t xml:space="preserve"> </w:t>
      </w:r>
      <w:r w:rsidR="00E66ABD" w:rsidRPr="00E66ABD">
        <w:rPr>
          <w:lang w:val="es-MX"/>
        </w:rPr>
        <w:t>It is the context of carbon—its position and role within the Earth system—that makes its accumulation in the atmosphere disruptive. Fossil carbon</w:t>
      </w:r>
      <w:r w:rsidR="00024416">
        <w:rPr>
          <w:lang w:val="es-MX"/>
        </w:rPr>
        <w:t xml:space="preserve"> </w:t>
      </w:r>
      <w:r w:rsidR="00E66ABD" w:rsidRPr="00E66ABD">
        <w:rPr>
          <w:lang w:val="es-MX"/>
        </w:rPr>
        <w:t xml:space="preserve">becomes destabilising when extracted and introduced into contemporary biospheric cycles. Climate change is not a problem of carbon </w:t>
      </w:r>
      <w:r w:rsidR="0069040E">
        <w:rPr>
          <w:lang w:val="es-MX"/>
        </w:rPr>
        <w:t xml:space="preserve">in the abstract </w:t>
      </w:r>
      <w:r w:rsidR="00E66ABD" w:rsidRPr="00E66ABD">
        <w:rPr>
          <w:lang w:val="es-MX"/>
        </w:rPr>
        <w:t xml:space="preserve">but of carbon </w:t>
      </w:r>
      <w:r w:rsidR="0069040E">
        <w:rPr>
          <w:lang w:val="es-MX"/>
        </w:rPr>
        <w:t>in context</w:t>
      </w:r>
      <w:r w:rsidR="00D15DEB">
        <w:rPr>
          <w:lang w:val="es-MX"/>
        </w:rPr>
        <w:t>—carbon displaced from its relations to the Earth system.</w:t>
      </w:r>
      <w:r w:rsidR="00B55A1C">
        <w:rPr>
          <w:lang w:val="es-MX"/>
        </w:rPr>
        <w:t xml:space="preserve"> </w:t>
      </w:r>
      <w:r w:rsidR="008B21C6" w:rsidRPr="008B21C6">
        <w:t>Re</w:t>
      </w:r>
      <w:r w:rsidR="000360D9">
        <w:t>-centering</w:t>
      </w:r>
      <w:r w:rsidR="008B21C6" w:rsidRPr="008B21C6">
        <w:t xml:space="preserve"> a relational understanding of carbon is essential to </w:t>
      </w:r>
      <w:proofErr w:type="spellStart"/>
      <w:r w:rsidR="008B21C6" w:rsidRPr="008B21C6">
        <w:t>analysing</w:t>
      </w:r>
      <w:proofErr w:type="spellEnd"/>
      <w:r w:rsidR="008B21C6" w:rsidRPr="008B21C6">
        <w:t xml:space="preserve"> climate change and its mitigation, and is a prerequisite for coherent climate policy.</w:t>
      </w:r>
    </w:p>
    <w:p w14:paraId="306C73ED" w14:textId="4AF61F28" w:rsidR="00BB2D4C" w:rsidRDefault="009800EB" w:rsidP="00BB2D4C">
      <w:pPr>
        <w:spacing w:after="120" w:line="295" w:lineRule="auto"/>
        <w:ind w:right="363"/>
      </w:pPr>
      <w:r>
        <w:rPr>
          <w:b/>
          <w:bCs/>
        </w:rPr>
        <w:t xml:space="preserve">2. </w:t>
      </w:r>
      <w:r w:rsidR="00233B60">
        <w:rPr>
          <w:b/>
          <w:bCs/>
        </w:rPr>
        <w:t>B</w:t>
      </w:r>
      <w:r w:rsidR="005039CD" w:rsidRPr="005039CD">
        <w:rPr>
          <w:b/>
          <w:bCs/>
        </w:rPr>
        <w:t>iogenic systems</w:t>
      </w:r>
      <w:r w:rsidR="005039CD">
        <w:rPr>
          <w:b/>
          <w:bCs/>
        </w:rPr>
        <w:t xml:space="preserve"> are </w:t>
      </w:r>
      <w:proofErr w:type="spellStart"/>
      <w:r w:rsidR="005039CD">
        <w:rPr>
          <w:b/>
          <w:bCs/>
        </w:rPr>
        <w:t>misframed</w:t>
      </w:r>
      <w:proofErr w:type="spellEnd"/>
      <w:r w:rsidR="005039CD">
        <w:rPr>
          <w:b/>
          <w:bCs/>
        </w:rPr>
        <w:t xml:space="preserve"> as </w:t>
      </w:r>
      <w:r w:rsidR="00394446">
        <w:rPr>
          <w:b/>
          <w:bCs/>
        </w:rPr>
        <w:t>responsible for climate change</w:t>
      </w:r>
      <w:r w:rsidR="00BB2D4C" w:rsidRPr="002504B5">
        <w:rPr>
          <w:b/>
          <w:bCs/>
        </w:rPr>
        <w:t xml:space="preserve">. </w:t>
      </w:r>
      <w:r w:rsidR="00091968" w:rsidRPr="00091968">
        <w:t xml:space="preserve">Methane from pastoral livestock circulates within short carbon cycles and does not constitute a geological addition to the atmosphere. </w:t>
      </w:r>
      <w:r w:rsidR="00865EA1" w:rsidRPr="002504B5">
        <w:t>Claims about pastoralism’s role in climate change rely on removing the analytical distinction between biogenic and fossil emissions</w:t>
      </w:r>
      <w:r w:rsidR="00865EA1">
        <w:t>.</w:t>
      </w:r>
      <w:r w:rsidR="00865EA1" w:rsidRPr="002504B5">
        <w:t xml:space="preserve"> </w:t>
      </w:r>
      <w:r w:rsidR="009D604F" w:rsidRPr="009D604F">
        <w:t xml:space="preserve">Under this abstraction, </w:t>
      </w:r>
      <w:r w:rsidR="00343AD1">
        <w:t xml:space="preserve">even </w:t>
      </w:r>
      <w:r w:rsidR="009D604F" w:rsidRPr="009D604F">
        <w:t>the processes through which biogenic systems may become net sources—often as a consequence of fossil-fuel-driven climate change and ill-designed development interventions—are obscured rather than addressed. This generates a distorted policy agenda that diverts attention from the accelerating extraction and combustion of fossil fuels.</w:t>
      </w:r>
      <w:r w:rsidR="0029314D">
        <w:t xml:space="preserve"> </w:t>
      </w:r>
      <w:r w:rsidR="00DD62F3" w:rsidRPr="00DD62F3">
        <w:t>When fossil carbon is understood in its Earth-system context, expecting pastoralists—or other actors whose emissions are biogenic—to compensate for fossil emissions loses physical and policy coherence.</w:t>
      </w:r>
    </w:p>
    <w:p w14:paraId="4BA82323" w14:textId="62B5868F" w:rsidR="00BB2D4C" w:rsidRPr="002504B5" w:rsidRDefault="00FA68C4" w:rsidP="00BB2D4C">
      <w:pPr>
        <w:spacing w:after="120" w:line="295" w:lineRule="auto"/>
        <w:ind w:right="363"/>
        <w:rPr>
          <w:b/>
          <w:bCs/>
        </w:rPr>
      </w:pPr>
      <w:r>
        <w:rPr>
          <w:b/>
          <w:bCs/>
        </w:rPr>
        <w:t>3</w:t>
      </w:r>
      <w:r w:rsidR="003516C4" w:rsidRPr="002504B5">
        <w:rPr>
          <w:b/>
          <w:bCs/>
        </w:rPr>
        <w:t xml:space="preserve">. </w:t>
      </w:r>
      <w:r w:rsidR="00BB2D4C" w:rsidRPr="002504B5">
        <w:rPr>
          <w:b/>
          <w:bCs/>
        </w:rPr>
        <w:t xml:space="preserve">Climate mitigation is being sought in the wrong place. </w:t>
      </w:r>
      <w:r w:rsidR="00C715E7" w:rsidRPr="00C715E7">
        <w:t>Climate change is structurally driven by the extraction and combustion of fossil fuels, rather than by the routine management of land-based carbon cycles.</w:t>
      </w:r>
      <w:r w:rsidR="00C715E7">
        <w:t xml:space="preserve"> </w:t>
      </w:r>
      <w:r w:rsidR="007D33C6" w:rsidRPr="007D33C6">
        <w:t xml:space="preserve">Land-use change becomes a significant driver of climate change </w:t>
      </w:r>
      <w:r w:rsidR="007D33C6" w:rsidRPr="007D33C6">
        <w:lastRenderedPageBreak/>
        <w:t>where it is embedded in fossil-fuel-driven systems</w:t>
      </w:r>
      <w:r w:rsidR="007D33C6">
        <w:t xml:space="preserve"> </w:t>
      </w:r>
      <w:r w:rsidR="00A94FC5" w:rsidRPr="00A94FC5">
        <w:t>of extraction, production, and consumption—most visibly through industrial-scale deforestation.</w:t>
      </w:r>
      <w:r w:rsidR="00BB2D4C" w:rsidRPr="002504B5">
        <w:t xml:space="preserve"> </w:t>
      </w:r>
      <w:r w:rsidR="00D932EF" w:rsidRPr="00D932EF">
        <w:t>Treating land as the primary site of mitigation confuses structural drivers with downstream effects</w:t>
      </w:r>
      <w:r w:rsidR="00D932EF">
        <w:t xml:space="preserve"> </w:t>
      </w:r>
      <w:r w:rsidR="00BB2D4C" w:rsidRPr="002504B5">
        <w:t xml:space="preserve">and redirects attention away from energy systems, where emissions are generated and accumulate. </w:t>
      </w:r>
      <w:r w:rsidR="00BC4893" w:rsidRPr="002504B5">
        <w:t xml:space="preserve">This </w:t>
      </w:r>
      <w:r w:rsidR="00714682" w:rsidRPr="002504B5">
        <w:t>mismatch</w:t>
      </w:r>
      <w:r w:rsidR="00BC4893" w:rsidRPr="002504B5">
        <w:t xml:space="preserve"> is not confined to carbon: biodiversity and other nature-based crediting schemes </w:t>
      </w:r>
      <w:r w:rsidR="00CD0DAC" w:rsidRPr="00CD0DAC">
        <w:t>reproduce the same compensatory logic, relocating responsibility onto land and livelihoods rather than addressing fossil fuel dependence</w:t>
      </w:r>
      <w:r w:rsidR="00BC4893" w:rsidRPr="002504B5">
        <w:t>.</w:t>
      </w:r>
    </w:p>
    <w:p w14:paraId="5F24CB25" w14:textId="3F79C927" w:rsidR="007B441D" w:rsidRPr="002504B5" w:rsidRDefault="00FA68C4" w:rsidP="00BB2D4C">
      <w:pPr>
        <w:spacing w:after="120" w:line="295" w:lineRule="auto"/>
        <w:ind w:right="363"/>
        <w:rPr>
          <w:color w:val="000000" w:themeColor="text1"/>
          <w:spacing w:val="-2"/>
        </w:rPr>
      </w:pPr>
      <w:r>
        <w:rPr>
          <w:b/>
          <w:bCs/>
          <w:color w:val="000000" w:themeColor="text1"/>
        </w:rPr>
        <w:t>4</w:t>
      </w:r>
      <w:r w:rsidR="003516C4" w:rsidRPr="002504B5">
        <w:rPr>
          <w:b/>
          <w:bCs/>
          <w:color w:val="000000" w:themeColor="text1"/>
        </w:rPr>
        <w:t xml:space="preserve">. </w:t>
      </w:r>
      <w:r w:rsidR="00BB2D4C" w:rsidRPr="002504B5">
        <w:rPr>
          <w:b/>
          <w:bCs/>
          <w:color w:val="000000" w:themeColor="text1"/>
        </w:rPr>
        <w:t xml:space="preserve">Climate responsibility </w:t>
      </w:r>
      <w:r w:rsidR="005E38DE" w:rsidRPr="002504B5">
        <w:rPr>
          <w:b/>
          <w:bCs/>
          <w:color w:val="000000" w:themeColor="text1"/>
        </w:rPr>
        <w:t>and risk are</w:t>
      </w:r>
      <w:r w:rsidR="00BB2D4C" w:rsidRPr="002504B5">
        <w:rPr>
          <w:b/>
          <w:bCs/>
          <w:color w:val="000000" w:themeColor="text1"/>
        </w:rPr>
        <w:t xml:space="preserve"> displaced downward. </w:t>
      </w:r>
      <w:r w:rsidR="000A3687" w:rsidRPr="002504B5">
        <w:rPr>
          <w:color w:val="000000" w:themeColor="text1"/>
        </w:rPr>
        <w:t xml:space="preserve">Displacement </w:t>
      </w:r>
      <w:r w:rsidR="00BB2D4C" w:rsidRPr="002504B5">
        <w:rPr>
          <w:color w:val="000000" w:themeColor="text1"/>
        </w:rPr>
        <w:t xml:space="preserve">is not confined to individual projects </w:t>
      </w:r>
      <w:r w:rsidR="000A3687" w:rsidRPr="002504B5">
        <w:rPr>
          <w:color w:val="000000" w:themeColor="text1"/>
        </w:rPr>
        <w:t>and</w:t>
      </w:r>
      <w:r w:rsidR="00BB2D4C" w:rsidRPr="002504B5">
        <w:rPr>
          <w:color w:val="000000" w:themeColor="text1"/>
        </w:rPr>
        <w:t xml:space="preserve"> communities. It reflects a broader </w:t>
      </w:r>
      <w:r w:rsidR="00A07F83" w:rsidRPr="002504B5">
        <w:rPr>
          <w:color w:val="000000" w:themeColor="text1"/>
        </w:rPr>
        <w:t xml:space="preserve">configuration </w:t>
      </w:r>
      <w:r w:rsidR="009941F2" w:rsidRPr="002504B5">
        <w:rPr>
          <w:color w:val="000000" w:themeColor="text1"/>
        </w:rPr>
        <w:t>within</w:t>
      </w:r>
      <w:r w:rsidR="00BB2D4C" w:rsidRPr="002504B5">
        <w:rPr>
          <w:color w:val="000000" w:themeColor="text1"/>
        </w:rPr>
        <w:t xml:space="preserve"> contemporary climate governance. Mitigation pressure is passed down a chain of responsibility: from state to state, and from states to communities—</w:t>
      </w:r>
      <w:r w:rsidR="006927EF">
        <w:rPr>
          <w:color w:val="000000" w:themeColor="text1"/>
        </w:rPr>
        <w:t>systematically</w:t>
      </w:r>
      <w:r w:rsidR="00BB2D4C" w:rsidRPr="002504B5">
        <w:rPr>
          <w:color w:val="000000" w:themeColor="text1"/>
        </w:rPr>
        <w:t xml:space="preserve"> moving away from those who benefit most from fossil energy use</w:t>
      </w:r>
      <w:r w:rsidR="00E47A16" w:rsidRPr="002504B5">
        <w:rPr>
          <w:color w:val="000000" w:themeColor="text1"/>
        </w:rPr>
        <w:t>,</w:t>
      </w:r>
      <w:r w:rsidR="00BB2D4C" w:rsidRPr="002504B5">
        <w:rPr>
          <w:color w:val="000000" w:themeColor="text1"/>
        </w:rPr>
        <w:t xml:space="preserve"> and toward those with the least ability to deflect it. At each step, responsibility is reassigned while fossil fuel extraction and consumption</w:t>
      </w:r>
      <w:r w:rsidR="007619E9" w:rsidRPr="002504B5">
        <w:rPr>
          <w:color w:val="000000" w:themeColor="text1"/>
        </w:rPr>
        <w:t xml:space="preserve"> </w:t>
      </w:r>
      <w:r w:rsidR="00BD3600">
        <w:rPr>
          <w:color w:val="000000" w:themeColor="text1"/>
        </w:rPr>
        <w:t>continue</w:t>
      </w:r>
      <w:r w:rsidR="00BB2D4C" w:rsidRPr="002504B5">
        <w:rPr>
          <w:color w:val="000000" w:themeColor="text1"/>
        </w:rPr>
        <w:t xml:space="preserve"> largely untouched. </w:t>
      </w:r>
      <w:r w:rsidR="007B441D" w:rsidRPr="002504B5">
        <w:rPr>
          <w:color w:val="000000" w:themeColor="text1"/>
          <w:spacing w:val="-2"/>
        </w:rPr>
        <w:t xml:space="preserve">Offset buyers </w:t>
      </w:r>
      <w:r w:rsidR="00190EBC">
        <w:rPr>
          <w:color w:val="000000" w:themeColor="text1"/>
          <w:spacing w:val="-2"/>
        </w:rPr>
        <w:t>are able</w:t>
      </w:r>
      <w:r w:rsidR="00146CD2">
        <w:rPr>
          <w:color w:val="000000" w:themeColor="text1"/>
          <w:spacing w:val="-2"/>
        </w:rPr>
        <w:t xml:space="preserve"> to</w:t>
      </w:r>
      <w:r w:rsidR="007B441D" w:rsidRPr="002504B5">
        <w:rPr>
          <w:color w:val="000000" w:themeColor="text1"/>
          <w:spacing w:val="-2"/>
        </w:rPr>
        <w:t xml:space="preserve"> claim climate action without assuming long-term responsibility for climate outcomes. When carbon is lost—through fire, drought, pests, climate variability, or political instability—this can be treated as local failure, attributed to poor management or non-compliance. </w:t>
      </w:r>
      <w:r w:rsidR="007619E9" w:rsidRPr="002504B5">
        <w:rPr>
          <w:color w:val="000000" w:themeColor="text1"/>
          <w:spacing w:val="-2"/>
        </w:rPr>
        <w:t xml:space="preserve">Pastoralists, </w:t>
      </w:r>
      <w:r w:rsidR="00BC3EFD" w:rsidRPr="002504B5">
        <w:rPr>
          <w:color w:val="000000" w:themeColor="text1"/>
          <w:spacing w:val="-2"/>
        </w:rPr>
        <w:t>I</w:t>
      </w:r>
      <w:r w:rsidR="004B500D" w:rsidRPr="002504B5">
        <w:rPr>
          <w:color w:val="000000" w:themeColor="text1"/>
          <w:spacing w:val="-2"/>
        </w:rPr>
        <w:t xml:space="preserve">ndigenous peoples, and </w:t>
      </w:r>
      <w:r w:rsidR="00691CF5" w:rsidRPr="002504B5">
        <w:rPr>
          <w:color w:val="000000" w:themeColor="text1"/>
          <w:spacing w:val="-2"/>
        </w:rPr>
        <w:t>small-scale farming systems</w:t>
      </w:r>
      <w:r w:rsidR="004B500D" w:rsidRPr="002504B5">
        <w:rPr>
          <w:color w:val="000000" w:themeColor="text1"/>
          <w:spacing w:val="-2"/>
        </w:rPr>
        <w:t xml:space="preserve"> </w:t>
      </w:r>
      <w:r w:rsidR="007619E9" w:rsidRPr="002504B5">
        <w:rPr>
          <w:color w:val="000000" w:themeColor="text1"/>
          <w:spacing w:val="-2"/>
        </w:rPr>
        <w:t>are at</w:t>
      </w:r>
      <w:r w:rsidR="004B500D" w:rsidRPr="002504B5">
        <w:rPr>
          <w:color w:val="000000" w:themeColor="text1"/>
          <w:spacing w:val="-2"/>
        </w:rPr>
        <w:t xml:space="preserve"> the </w:t>
      </w:r>
      <w:r w:rsidR="00F12CDD">
        <w:rPr>
          <w:color w:val="000000" w:themeColor="text1"/>
          <w:spacing w:val="-2"/>
        </w:rPr>
        <w:t>lower end</w:t>
      </w:r>
      <w:r w:rsidR="004B500D" w:rsidRPr="002504B5">
        <w:rPr>
          <w:color w:val="000000" w:themeColor="text1"/>
          <w:spacing w:val="-2"/>
        </w:rPr>
        <w:t xml:space="preserve"> of this </w:t>
      </w:r>
      <w:r w:rsidR="007619E9" w:rsidRPr="002504B5">
        <w:rPr>
          <w:color w:val="000000" w:themeColor="text1"/>
          <w:spacing w:val="-2"/>
        </w:rPr>
        <w:t xml:space="preserve">downward </w:t>
      </w:r>
      <w:r w:rsidR="00663FDB">
        <w:rPr>
          <w:color w:val="000000" w:themeColor="text1"/>
          <w:spacing w:val="-2"/>
        </w:rPr>
        <w:t>reallocation</w:t>
      </w:r>
      <w:r w:rsidR="00117774" w:rsidRPr="002504B5">
        <w:rPr>
          <w:color w:val="000000" w:themeColor="text1"/>
          <w:spacing w:val="-2"/>
        </w:rPr>
        <w:t>.</w:t>
      </w:r>
    </w:p>
    <w:p w14:paraId="2789F35A" w14:textId="57D0B7AF" w:rsidR="007861AB" w:rsidRPr="002504B5" w:rsidRDefault="00FA68C4" w:rsidP="00810A95">
      <w:pPr>
        <w:spacing w:after="120" w:line="295" w:lineRule="auto"/>
        <w:ind w:right="363"/>
        <w:rPr>
          <w:color w:val="000000" w:themeColor="text1"/>
        </w:rPr>
      </w:pPr>
      <w:r>
        <w:rPr>
          <w:b/>
          <w:bCs/>
          <w:color w:val="000000" w:themeColor="text1"/>
        </w:rPr>
        <w:t>5</w:t>
      </w:r>
      <w:r w:rsidR="00DE3F72" w:rsidRPr="002504B5">
        <w:rPr>
          <w:b/>
          <w:bCs/>
          <w:color w:val="000000" w:themeColor="text1"/>
        </w:rPr>
        <w:t xml:space="preserve">. Pastoralism </w:t>
      </w:r>
      <w:r w:rsidR="00F06C21">
        <w:rPr>
          <w:b/>
          <w:bCs/>
          <w:color w:val="000000" w:themeColor="text1"/>
        </w:rPr>
        <w:t>is</w:t>
      </w:r>
      <w:r w:rsidR="00DE3F72" w:rsidRPr="002504B5">
        <w:rPr>
          <w:b/>
          <w:bCs/>
          <w:color w:val="000000" w:themeColor="text1"/>
        </w:rPr>
        <w:t xml:space="preserve"> reduced to a mitigation tool. </w:t>
      </w:r>
      <w:r w:rsidR="00DE3F72" w:rsidRPr="002504B5">
        <w:rPr>
          <w:color w:val="000000" w:themeColor="text1"/>
        </w:rPr>
        <w:t xml:space="preserve">Offsetting reframes </w:t>
      </w:r>
      <w:r w:rsidR="00810A95" w:rsidRPr="002504B5">
        <w:rPr>
          <w:color w:val="000000" w:themeColor="text1"/>
        </w:rPr>
        <w:t>pastoralism as a vehicle of mitigation. C</w:t>
      </w:r>
      <w:r w:rsidR="00DE3F72" w:rsidRPr="002504B5">
        <w:rPr>
          <w:color w:val="000000" w:themeColor="text1"/>
        </w:rPr>
        <w:t xml:space="preserve">ommunities </w:t>
      </w:r>
      <w:r w:rsidR="00353706">
        <w:rPr>
          <w:color w:val="000000" w:themeColor="text1"/>
        </w:rPr>
        <w:t xml:space="preserve">enter </w:t>
      </w:r>
      <w:r w:rsidR="00DE3F72" w:rsidRPr="002504B5">
        <w:rPr>
          <w:color w:val="000000" w:themeColor="text1"/>
        </w:rPr>
        <w:t>long-term commitments to manage carbon on behalf of external emitters</w:t>
      </w:r>
      <w:r w:rsidR="00810A95" w:rsidRPr="002504B5">
        <w:rPr>
          <w:color w:val="000000" w:themeColor="text1"/>
        </w:rPr>
        <w:t xml:space="preserve">, </w:t>
      </w:r>
      <w:r w:rsidR="00CB28BB" w:rsidRPr="002504B5">
        <w:rPr>
          <w:color w:val="000000" w:themeColor="text1"/>
        </w:rPr>
        <w:t xml:space="preserve">and </w:t>
      </w:r>
      <w:r w:rsidR="00810A95" w:rsidRPr="002504B5">
        <w:rPr>
          <w:color w:val="000000" w:themeColor="text1"/>
        </w:rPr>
        <w:t>l</w:t>
      </w:r>
      <w:r w:rsidR="00DE3F72" w:rsidRPr="002504B5">
        <w:rPr>
          <w:color w:val="000000" w:themeColor="text1"/>
        </w:rPr>
        <w:t>ivelihoods are recast as mitigation delivery systems</w:t>
      </w:r>
      <w:r w:rsidR="00E42073" w:rsidRPr="002504B5">
        <w:rPr>
          <w:color w:val="000000" w:themeColor="text1"/>
        </w:rPr>
        <w:t>. P</w:t>
      </w:r>
      <w:r w:rsidR="00DE3F72" w:rsidRPr="002504B5">
        <w:rPr>
          <w:color w:val="000000" w:themeColor="text1"/>
        </w:rPr>
        <w:t xml:space="preserve">astoralists are positioned as implementers </w:t>
      </w:r>
      <w:r w:rsidR="00981DF6" w:rsidRPr="002504B5">
        <w:rPr>
          <w:color w:val="000000" w:themeColor="text1"/>
        </w:rPr>
        <w:t>within externally defined frameworks</w:t>
      </w:r>
      <w:r w:rsidR="00FD6F35" w:rsidRPr="002504B5">
        <w:rPr>
          <w:color w:val="000000" w:themeColor="text1"/>
        </w:rPr>
        <w:t xml:space="preserve">, with beneficiary status conditional on compliance, rather than as political subjects and </w:t>
      </w:r>
      <w:r w:rsidR="00DE3F72" w:rsidRPr="002504B5">
        <w:rPr>
          <w:i/>
          <w:iCs/>
          <w:color w:val="000000" w:themeColor="text1"/>
        </w:rPr>
        <w:t>rights-holders</w:t>
      </w:r>
      <w:r w:rsidR="00BC3EFD" w:rsidRPr="002504B5">
        <w:rPr>
          <w:i/>
          <w:iCs/>
          <w:color w:val="000000" w:themeColor="text1"/>
        </w:rPr>
        <w:t xml:space="preserve"> in their own right</w:t>
      </w:r>
      <w:r w:rsidR="00DE3F72" w:rsidRPr="002504B5">
        <w:rPr>
          <w:color w:val="000000" w:themeColor="text1"/>
        </w:rPr>
        <w:t xml:space="preserve">. In pastoral rangelands, these arrangements often align with and accelerate processes of territorial fragmentation, external control, and the </w:t>
      </w:r>
      <w:proofErr w:type="spellStart"/>
      <w:r w:rsidR="00DE3F72" w:rsidRPr="002504B5">
        <w:rPr>
          <w:color w:val="000000" w:themeColor="text1"/>
        </w:rPr>
        <w:t>reorganisation</w:t>
      </w:r>
      <w:proofErr w:type="spellEnd"/>
      <w:r w:rsidR="00DE3F72" w:rsidRPr="002504B5">
        <w:rPr>
          <w:color w:val="000000" w:themeColor="text1"/>
        </w:rPr>
        <w:t xml:space="preserve"> of authority over land use. </w:t>
      </w:r>
      <w:r w:rsidR="00315852">
        <w:rPr>
          <w:color w:val="000000" w:themeColor="text1"/>
        </w:rPr>
        <w:t>Even c</w:t>
      </w:r>
      <w:r w:rsidR="00DE3F72" w:rsidRPr="002504B5">
        <w:rPr>
          <w:color w:val="000000" w:themeColor="text1"/>
        </w:rPr>
        <w:t xml:space="preserve">ustomary practices </w:t>
      </w:r>
      <w:r w:rsidR="00315852">
        <w:rPr>
          <w:color w:val="000000" w:themeColor="text1"/>
        </w:rPr>
        <w:t xml:space="preserve">that </w:t>
      </w:r>
      <w:r w:rsidR="00FF200A">
        <w:rPr>
          <w:color w:val="000000" w:themeColor="text1"/>
        </w:rPr>
        <w:t>sust</w:t>
      </w:r>
      <w:r w:rsidR="004C4701">
        <w:rPr>
          <w:color w:val="000000" w:themeColor="text1"/>
        </w:rPr>
        <w:t>a</w:t>
      </w:r>
      <w:r w:rsidR="00FF200A">
        <w:rPr>
          <w:color w:val="000000" w:themeColor="text1"/>
        </w:rPr>
        <w:t>in</w:t>
      </w:r>
      <w:r w:rsidR="00315852">
        <w:rPr>
          <w:color w:val="000000" w:themeColor="text1"/>
        </w:rPr>
        <w:t xml:space="preserve"> pastoralism’s ecological integration </w:t>
      </w:r>
      <w:r w:rsidR="00DE3F72" w:rsidRPr="002504B5">
        <w:rPr>
          <w:color w:val="000000" w:themeColor="text1"/>
        </w:rPr>
        <w:t xml:space="preserve">become subject to monitoring and restriction in the name of carbon </w:t>
      </w:r>
      <w:r w:rsidR="00FD6F35" w:rsidRPr="002504B5">
        <w:rPr>
          <w:color w:val="000000" w:themeColor="text1"/>
        </w:rPr>
        <w:t>accountability</w:t>
      </w:r>
      <w:r w:rsidR="00DE3F72" w:rsidRPr="002504B5">
        <w:rPr>
          <w:color w:val="000000" w:themeColor="text1"/>
        </w:rPr>
        <w:t xml:space="preserve">, while collective governance and the flexibility that allows pastoral systems to respond productively to climatic variability are weakened. </w:t>
      </w:r>
      <w:r w:rsidR="00FD6F35" w:rsidRPr="002504B5">
        <w:rPr>
          <w:color w:val="000000" w:themeColor="text1"/>
        </w:rPr>
        <w:t>Rather than seeking to retrofit pastoralists into offset frameworks, c</w:t>
      </w:r>
      <w:r w:rsidR="00DE3F72" w:rsidRPr="002504B5">
        <w:rPr>
          <w:color w:val="000000" w:themeColor="text1"/>
        </w:rPr>
        <w:t xml:space="preserve">limate policy </w:t>
      </w:r>
      <w:r w:rsidR="001C17CE">
        <w:rPr>
          <w:color w:val="000000" w:themeColor="text1"/>
        </w:rPr>
        <w:t>should</w:t>
      </w:r>
      <w:r w:rsidR="00DE3F72" w:rsidRPr="002504B5">
        <w:rPr>
          <w:color w:val="000000" w:themeColor="text1"/>
        </w:rPr>
        <w:t xml:space="preserve"> </w:t>
      </w:r>
      <w:r w:rsidR="00F87F34">
        <w:rPr>
          <w:color w:val="000000" w:themeColor="text1"/>
        </w:rPr>
        <w:t>begin</w:t>
      </w:r>
      <w:r w:rsidR="00DE3F72" w:rsidRPr="002504B5">
        <w:rPr>
          <w:color w:val="000000" w:themeColor="text1"/>
        </w:rPr>
        <w:t xml:space="preserve"> from pastoralism as a</w:t>
      </w:r>
      <w:r w:rsidR="00A1034F" w:rsidRPr="002504B5">
        <w:rPr>
          <w:color w:val="000000" w:themeColor="text1"/>
        </w:rPr>
        <w:t>n ecologically integrated</w:t>
      </w:r>
      <w:r w:rsidR="00DE3F72" w:rsidRPr="002504B5">
        <w:rPr>
          <w:color w:val="000000" w:themeColor="text1"/>
        </w:rPr>
        <w:t xml:space="preserve"> land-use system that already embodies strategies for living </w:t>
      </w:r>
      <w:r w:rsidR="005473C9" w:rsidRPr="002504B5">
        <w:rPr>
          <w:color w:val="000000" w:themeColor="text1"/>
        </w:rPr>
        <w:t xml:space="preserve">productively </w:t>
      </w:r>
      <w:r w:rsidR="00DE3F72" w:rsidRPr="002504B5">
        <w:rPr>
          <w:color w:val="000000" w:themeColor="text1"/>
        </w:rPr>
        <w:t xml:space="preserve">with </w:t>
      </w:r>
      <w:r w:rsidR="00F4682E" w:rsidRPr="002504B5">
        <w:rPr>
          <w:color w:val="000000" w:themeColor="text1"/>
        </w:rPr>
        <w:t xml:space="preserve">climate </w:t>
      </w:r>
      <w:r w:rsidR="00DE3F72" w:rsidRPr="002504B5">
        <w:rPr>
          <w:color w:val="000000" w:themeColor="text1"/>
        </w:rPr>
        <w:t>variability</w:t>
      </w:r>
      <w:r w:rsidR="00FD6F35" w:rsidRPr="002504B5">
        <w:rPr>
          <w:color w:val="000000" w:themeColor="text1"/>
        </w:rPr>
        <w:t>.</w:t>
      </w:r>
    </w:p>
    <w:p w14:paraId="4A813E3A" w14:textId="5220E608" w:rsidR="005D1704" w:rsidRPr="002504B5" w:rsidRDefault="00FA68C4" w:rsidP="005D1704">
      <w:pPr>
        <w:spacing w:after="240" w:line="295" w:lineRule="auto"/>
        <w:ind w:right="363"/>
        <w:rPr>
          <w:color w:val="000000" w:themeColor="text1"/>
        </w:rPr>
      </w:pPr>
      <w:r>
        <w:rPr>
          <w:b/>
          <w:bCs/>
          <w:color w:val="000000" w:themeColor="text1"/>
        </w:rPr>
        <w:t>6</w:t>
      </w:r>
      <w:r w:rsidR="000B7F9C" w:rsidRPr="002504B5">
        <w:rPr>
          <w:b/>
          <w:bCs/>
          <w:color w:val="000000" w:themeColor="text1"/>
        </w:rPr>
        <w:t xml:space="preserve">. </w:t>
      </w:r>
      <w:r w:rsidR="003B29EF" w:rsidRPr="002504B5">
        <w:rPr>
          <w:b/>
          <w:bCs/>
          <w:color w:val="000000" w:themeColor="text1"/>
        </w:rPr>
        <w:t xml:space="preserve">Beyond </w:t>
      </w:r>
      <w:r w:rsidR="000B7F9C" w:rsidRPr="002504B5">
        <w:rPr>
          <w:b/>
          <w:bCs/>
          <w:color w:val="000000" w:themeColor="text1"/>
        </w:rPr>
        <w:t xml:space="preserve">safeguards. </w:t>
      </w:r>
      <w:r w:rsidR="005D1704" w:rsidRPr="002504B5">
        <w:rPr>
          <w:color w:val="000000" w:themeColor="text1"/>
        </w:rPr>
        <w:t xml:space="preserve">Debate on carbon markets </w:t>
      </w:r>
      <w:r w:rsidR="00FB09A8">
        <w:rPr>
          <w:color w:val="000000" w:themeColor="text1"/>
        </w:rPr>
        <w:t>frequently focuses</w:t>
      </w:r>
      <w:r w:rsidR="005D1704" w:rsidRPr="002504B5">
        <w:rPr>
          <w:color w:val="000000" w:themeColor="text1"/>
        </w:rPr>
        <w:t xml:space="preserve"> on strengthening safeguards to address consent failures, lack of transparency, weak accountability, inequitable benefit-sharing, and other well-documented harms. In pastoral rangelands, benefit flows and decision-making under carbon schemes frequently bypass pastoralist women’s roles and authority. Where carbon schemes are already operating, safeguards are necessary. However, even well-designed and rigorously applied safeguards leave the </w:t>
      </w:r>
      <w:proofErr w:type="spellStart"/>
      <w:r w:rsidR="009D52C1" w:rsidRPr="002504B5">
        <w:rPr>
          <w:color w:val="000000" w:themeColor="text1"/>
        </w:rPr>
        <w:t>decontextualised</w:t>
      </w:r>
      <w:proofErr w:type="spellEnd"/>
      <w:r w:rsidR="005D1704" w:rsidRPr="002504B5">
        <w:rPr>
          <w:color w:val="000000" w:themeColor="text1"/>
        </w:rPr>
        <w:t xml:space="preserve"> logic of offsetting untouched. Safeguards </w:t>
      </w:r>
      <w:r w:rsidR="00FA4ED1">
        <w:rPr>
          <w:color w:val="000000" w:themeColor="text1"/>
        </w:rPr>
        <w:t xml:space="preserve">cannot resolve a problem that </w:t>
      </w:r>
      <w:r w:rsidR="002571A3">
        <w:rPr>
          <w:color w:val="000000" w:themeColor="text1"/>
        </w:rPr>
        <w:t xml:space="preserve">lies in the </w:t>
      </w:r>
      <w:r w:rsidR="005D1704" w:rsidRPr="002504B5">
        <w:rPr>
          <w:color w:val="000000" w:themeColor="text1"/>
        </w:rPr>
        <w:t>structural</w:t>
      </w:r>
      <w:r w:rsidR="002571A3">
        <w:rPr>
          <w:color w:val="000000" w:themeColor="text1"/>
        </w:rPr>
        <w:t xml:space="preserve"> logic of offsetting</w:t>
      </w:r>
      <w:r w:rsidR="006E10F5">
        <w:rPr>
          <w:color w:val="000000" w:themeColor="text1"/>
        </w:rPr>
        <w:t xml:space="preserve"> itself and therefore cannot provide a basis for </w:t>
      </w:r>
      <w:r w:rsidR="005D1704" w:rsidRPr="002504B5">
        <w:rPr>
          <w:color w:val="000000" w:themeColor="text1"/>
        </w:rPr>
        <w:t>confidence in initiating new schemes.</w:t>
      </w:r>
    </w:p>
    <w:p w14:paraId="3BF68AAC" w14:textId="5DD8F3AF" w:rsidR="00643C06" w:rsidRPr="002504B5" w:rsidRDefault="00FA68C4" w:rsidP="005D1704">
      <w:pPr>
        <w:spacing w:after="240" w:line="295" w:lineRule="auto"/>
        <w:ind w:right="363"/>
        <w:rPr>
          <w:color w:val="000000" w:themeColor="text1"/>
        </w:rPr>
      </w:pPr>
      <w:r>
        <w:rPr>
          <w:b/>
          <w:bCs/>
          <w:color w:val="000000" w:themeColor="text1"/>
        </w:rPr>
        <w:t>7</w:t>
      </w:r>
      <w:r w:rsidR="004B0FE6" w:rsidRPr="002504B5">
        <w:rPr>
          <w:b/>
          <w:bCs/>
          <w:color w:val="000000" w:themeColor="text1"/>
        </w:rPr>
        <w:t xml:space="preserve">. Climate finance does not need an offset substitute. </w:t>
      </w:r>
      <w:r w:rsidR="004B0FE6" w:rsidRPr="002504B5">
        <w:rPr>
          <w:color w:val="000000" w:themeColor="text1"/>
        </w:rPr>
        <w:t xml:space="preserve">Climate finance does not need </w:t>
      </w:r>
      <w:r w:rsidR="002F61E9">
        <w:rPr>
          <w:color w:val="000000" w:themeColor="text1"/>
        </w:rPr>
        <w:t xml:space="preserve">to </w:t>
      </w:r>
      <w:r w:rsidR="004B0FE6" w:rsidRPr="002504B5">
        <w:rPr>
          <w:color w:val="000000" w:themeColor="text1"/>
        </w:rPr>
        <w:t xml:space="preserve">rely on performance-based incentives or quantified mitigation outcomes to be effective. Any ‘equivalent’ replacement for </w:t>
      </w:r>
      <w:r w:rsidR="001F3217" w:rsidRPr="002504B5">
        <w:rPr>
          <w:color w:val="000000" w:themeColor="text1"/>
        </w:rPr>
        <w:t xml:space="preserve">carbon </w:t>
      </w:r>
      <w:r w:rsidR="004B0FE6" w:rsidRPr="002504B5">
        <w:rPr>
          <w:color w:val="000000" w:themeColor="text1"/>
        </w:rPr>
        <w:t>offsetting would keep climate finance locked within the same compensatory logic</w:t>
      </w:r>
      <w:r w:rsidR="00E61EEB" w:rsidRPr="002504B5">
        <w:rPr>
          <w:color w:val="000000" w:themeColor="text1"/>
        </w:rPr>
        <w:t xml:space="preserve"> </w:t>
      </w:r>
      <w:r w:rsidR="004B0FE6" w:rsidRPr="002504B5">
        <w:rPr>
          <w:color w:val="000000" w:themeColor="text1"/>
        </w:rPr>
        <w:t>that underpins carbon markets</w:t>
      </w:r>
      <w:r w:rsidR="00E61EEB" w:rsidRPr="002504B5">
        <w:rPr>
          <w:color w:val="000000" w:themeColor="text1"/>
        </w:rPr>
        <w:t>—treating fossil fuel emissions as if they could be counterbalanced</w:t>
      </w:r>
      <w:r w:rsidR="00B80B23" w:rsidRPr="002504B5">
        <w:rPr>
          <w:color w:val="000000" w:themeColor="text1"/>
        </w:rPr>
        <w:t xml:space="preserve"> by manipulating the biogenic carbon cycle</w:t>
      </w:r>
      <w:r w:rsidR="004B0FE6" w:rsidRPr="002504B5">
        <w:rPr>
          <w:color w:val="000000" w:themeColor="text1"/>
        </w:rPr>
        <w:t xml:space="preserve">. In practice, forms of public climate finance </w:t>
      </w:r>
      <w:r w:rsidR="0023252D">
        <w:rPr>
          <w:color w:val="000000" w:themeColor="text1"/>
        </w:rPr>
        <w:t xml:space="preserve">already </w:t>
      </w:r>
      <w:r w:rsidR="004B0FE6" w:rsidRPr="002504B5">
        <w:rPr>
          <w:color w:val="000000" w:themeColor="text1"/>
        </w:rPr>
        <w:t xml:space="preserve">support livelihoods and ecosystems without treating them as </w:t>
      </w:r>
      <w:r w:rsidR="004B0FE6" w:rsidRPr="002504B5">
        <w:rPr>
          <w:color w:val="000000" w:themeColor="text1"/>
        </w:rPr>
        <w:lastRenderedPageBreak/>
        <w:t xml:space="preserve">substitutes for emissions reduction—through long-term institutional support, investment in </w:t>
      </w:r>
      <w:r w:rsidR="004355D2" w:rsidRPr="004355D2">
        <w:rPr>
          <w:color w:val="000000" w:themeColor="text1"/>
        </w:rPr>
        <w:t xml:space="preserve">the political and institutional conditions that </w:t>
      </w:r>
      <w:r w:rsidR="0049286C">
        <w:rPr>
          <w:color w:val="000000" w:themeColor="text1"/>
        </w:rPr>
        <w:t>enable</w:t>
      </w:r>
      <w:r w:rsidR="004355D2" w:rsidRPr="004355D2">
        <w:rPr>
          <w:color w:val="000000" w:themeColor="text1"/>
        </w:rPr>
        <w:t xml:space="preserve"> pastoral governance and mobility to function</w:t>
      </w:r>
      <w:r w:rsidR="004355D2">
        <w:rPr>
          <w:color w:val="000000" w:themeColor="text1"/>
        </w:rPr>
        <w:t xml:space="preserve">, </w:t>
      </w:r>
      <w:r w:rsidR="004B0FE6" w:rsidRPr="002504B5">
        <w:rPr>
          <w:color w:val="000000" w:themeColor="text1"/>
        </w:rPr>
        <w:t>resilience funding in response to shocks</w:t>
      </w:r>
      <w:r w:rsidR="00211592">
        <w:rPr>
          <w:color w:val="000000" w:themeColor="text1"/>
        </w:rPr>
        <w:t>, a</w:t>
      </w:r>
      <w:r w:rsidR="00211592" w:rsidRPr="00211592">
        <w:rPr>
          <w:color w:val="000000" w:themeColor="text1"/>
        </w:rPr>
        <w:t>nd services designed to work in highly variable conditions.</w:t>
      </w:r>
      <w:r w:rsidR="00211592">
        <w:rPr>
          <w:b/>
          <w:bCs/>
          <w:color w:val="000000" w:themeColor="text1"/>
        </w:rPr>
        <w:t xml:space="preserve"> </w:t>
      </w:r>
      <w:r w:rsidR="004B0FE6" w:rsidRPr="002504B5">
        <w:rPr>
          <w:color w:val="000000" w:themeColor="text1"/>
        </w:rPr>
        <w:t xml:space="preserve">Scaled up and reoriented around pastoral realities, </w:t>
      </w:r>
      <w:r w:rsidR="00950021">
        <w:rPr>
          <w:color w:val="000000" w:themeColor="text1"/>
        </w:rPr>
        <w:t>such</w:t>
      </w:r>
      <w:r w:rsidR="004B0FE6" w:rsidRPr="002504B5">
        <w:rPr>
          <w:color w:val="000000" w:themeColor="text1"/>
        </w:rPr>
        <w:t xml:space="preserve"> approaches strengthen pastoral systems directly, without enrolling them in mitigation accounting or offset frameworks.</w:t>
      </w:r>
    </w:p>
    <w:p w14:paraId="188FAD96" w14:textId="7F034838" w:rsidR="005F605D" w:rsidRPr="002504B5" w:rsidRDefault="00742993" w:rsidP="005D1704">
      <w:pPr>
        <w:spacing w:after="240" w:line="295" w:lineRule="auto"/>
        <w:ind w:right="363"/>
        <w:rPr>
          <w:b/>
          <w:bCs/>
          <w:color w:val="800402"/>
          <w:sz w:val="24"/>
          <w:szCs w:val="24"/>
        </w:rPr>
      </w:pPr>
      <w:r w:rsidRPr="002504B5">
        <w:rPr>
          <w:b/>
          <w:bCs/>
          <w:color w:val="800402"/>
          <w:spacing w:val="-8"/>
          <w:sz w:val="24"/>
          <w:szCs w:val="24"/>
        </w:rPr>
        <w:t>Calls</w:t>
      </w:r>
      <w:r w:rsidRPr="002504B5">
        <w:rPr>
          <w:b/>
          <w:bCs/>
          <w:color w:val="800402"/>
          <w:spacing w:val="-25"/>
          <w:sz w:val="24"/>
          <w:szCs w:val="24"/>
        </w:rPr>
        <w:t xml:space="preserve"> </w:t>
      </w:r>
      <w:r w:rsidRPr="002504B5">
        <w:rPr>
          <w:b/>
          <w:bCs/>
          <w:color w:val="800402"/>
          <w:spacing w:val="-8"/>
          <w:sz w:val="24"/>
          <w:szCs w:val="24"/>
        </w:rPr>
        <w:t>to</w:t>
      </w:r>
      <w:r w:rsidRPr="002504B5">
        <w:rPr>
          <w:b/>
          <w:bCs/>
          <w:color w:val="800402"/>
          <w:spacing w:val="-32"/>
          <w:sz w:val="24"/>
          <w:szCs w:val="24"/>
        </w:rPr>
        <w:t xml:space="preserve"> </w:t>
      </w:r>
      <w:r w:rsidRPr="002504B5">
        <w:rPr>
          <w:b/>
          <w:bCs/>
          <w:color w:val="800402"/>
          <w:spacing w:val="-8"/>
          <w:sz w:val="24"/>
          <w:szCs w:val="24"/>
        </w:rPr>
        <w:t>action</w:t>
      </w:r>
    </w:p>
    <w:p w14:paraId="09561DB8" w14:textId="77777777" w:rsidR="00301732" w:rsidRDefault="00301732" w:rsidP="00AE52C6">
      <w:pPr>
        <w:spacing w:after="120" w:line="295" w:lineRule="auto"/>
        <w:ind w:right="363"/>
        <w:rPr>
          <w:bCs/>
          <w:spacing w:val="-4"/>
        </w:rPr>
      </w:pPr>
      <w:r w:rsidRPr="00301732">
        <w:rPr>
          <w:bCs/>
          <w:spacing w:val="-4"/>
        </w:rPr>
        <w:t xml:space="preserve">These calls </w:t>
      </w:r>
      <w:proofErr w:type="spellStart"/>
      <w:r w:rsidRPr="00301732">
        <w:rPr>
          <w:bCs/>
          <w:spacing w:val="-4"/>
        </w:rPr>
        <w:t>recognise</w:t>
      </w:r>
      <w:proofErr w:type="spellEnd"/>
      <w:r w:rsidRPr="00301732">
        <w:rPr>
          <w:bCs/>
          <w:spacing w:val="-4"/>
        </w:rPr>
        <w:t xml:space="preserve"> that climate finance capable of addressing the causes of climate change is urgently needed, at a moment when the structural limits of carbon offsetting as a climate strategy are increasingly documented. </w:t>
      </w:r>
      <w:proofErr w:type="gramStart"/>
      <w:r w:rsidRPr="00301732">
        <w:rPr>
          <w:bCs/>
          <w:spacing w:val="-4"/>
        </w:rPr>
        <w:t>This brief supports</w:t>
      </w:r>
      <w:proofErr w:type="gramEnd"/>
      <w:r w:rsidRPr="00301732">
        <w:rPr>
          <w:bCs/>
          <w:spacing w:val="-4"/>
        </w:rPr>
        <w:t xml:space="preserve"> climate action that confronts those causes directly, rather than displacing responsibility through compensatory mechanisms. It argues that pastoral systems—when engaged on their own terms—offer a strong starting point for such an approach, not as offset providers, but as partners in strengthening resilient and equitable ways of living with climate variability.</w:t>
      </w:r>
    </w:p>
    <w:p w14:paraId="6A0BF57B" w14:textId="36A62AD9" w:rsidR="00BA1F56" w:rsidRPr="002504B5" w:rsidRDefault="00BA1F56" w:rsidP="00AE52C6">
      <w:pPr>
        <w:spacing w:after="120" w:line="295" w:lineRule="auto"/>
        <w:ind w:right="363"/>
        <w:rPr>
          <w:bCs/>
          <w:spacing w:val="-4"/>
        </w:rPr>
      </w:pPr>
      <w:r w:rsidRPr="002504B5">
        <w:rPr>
          <w:bCs/>
          <w:spacing w:val="-4"/>
        </w:rPr>
        <w:t>To uphold justice, integrity, and genuine climate action in rangelands, governments, funding agencies, and project developers should</w:t>
      </w:r>
      <w:r w:rsidR="00771003" w:rsidRPr="002504B5">
        <w:rPr>
          <w:bCs/>
          <w:spacing w:val="-4"/>
        </w:rPr>
        <w:t>:</w:t>
      </w:r>
    </w:p>
    <w:p w14:paraId="31707CCF" w14:textId="15CC4C79" w:rsidR="00AD161A" w:rsidRPr="00D01794" w:rsidRDefault="00D01794" w:rsidP="00D01794">
      <w:pPr>
        <w:spacing w:after="120" w:line="295" w:lineRule="auto"/>
        <w:ind w:right="363"/>
        <w:rPr>
          <w:spacing w:val="-4"/>
        </w:rPr>
      </w:pPr>
      <w:r>
        <w:rPr>
          <w:b/>
          <w:bCs/>
          <w:spacing w:val="-4"/>
        </w:rPr>
        <w:t xml:space="preserve">1. </w:t>
      </w:r>
      <w:r w:rsidR="002D07FD" w:rsidRPr="002D07FD">
        <w:rPr>
          <w:b/>
          <w:bCs/>
          <w:spacing w:val="-4"/>
        </w:rPr>
        <w:t>Stop treating rangelands as offsets for continued fossil fuel use</w:t>
      </w:r>
      <w:r w:rsidR="00C140E7" w:rsidRPr="00D01794">
        <w:rPr>
          <w:b/>
          <w:bCs/>
          <w:spacing w:val="-4"/>
        </w:rPr>
        <w:t xml:space="preserve">. </w:t>
      </w:r>
      <w:r w:rsidR="00AD161A" w:rsidRPr="00D01794">
        <w:rPr>
          <w:spacing w:val="-4"/>
        </w:rPr>
        <w:t xml:space="preserve">Governments and funding </w:t>
      </w:r>
      <w:r w:rsidR="00AD161A" w:rsidRPr="002D07FD">
        <w:rPr>
          <w:spacing w:val="-4"/>
        </w:rPr>
        <w:t xml:space="preserve">agencies </w:t>
      </w:r>
      <w:r w:rsidR="00FC5055">
        <w:rPr>
          <w:spacing w:val="-4"/>
        </w:rPr>
        <w:t xml:space="preserve">should </w:t>
      </w:r>
      <w:r w:rsidR="002D07FD" w:rsidRPr="002D07FD">
        <w:rPr>
          <w:spacing w:val="-4"/>
        </w:rPr>
        <w:t>end the approval and promotion of rangeland-based credits used as compensation for ongoing fossil emissions</w:t>
      </w:r>
      <w:r w:rsidR="00AD161A" w:rsidRPr="002D07FD">
        <w:rPr>
          <w:spacing w:val="-4"/>
        </w:rPr>
        <w:t>.</w:t>
      </w:r>
      <w:r w:rsidR="00AD161A" w:rsidRPr="00D01794">
        <w:rPr>
          <w:spacing w:val="-4"/>
        </w:rPr>
        <w:t xml:space="preserve"> </w:t>
      </w:r>
      <w:r w:rsidR="00232B8E" w:rsidRPr="00232B8E">
        <w:rPr>
          <w:spacing w:val="-4"/>
        </w:rPr>
        <w:t>The core issue is structural: offsetting relies on a false equivalence between fossil emissions and biogenic processes and therefore cannot deliver credible climate action</w:t>
      </w:r>
      <w:r w:rsidR="00391B99">
        <w:rPr>
          <w:spacing w:val="-4"/>
        </w:rPr>
        <w:t xml:space="preserve">. </w:t>
      </w:r>
      <w:r w:rsidR="00350C39">
        <w:rPr>
          <w:spacing w:val="-4"/>
        </w:rPr>
        <w:t>Offsettin</w:t>
      </w:r>
      <w:r w:rsidR="007B08FE">
        <w:rPr>
          <w:spacing w:val="-4"/>
        </w:rPr>
        <w:t>g</w:t>
      </w:r>
      <w:r w:rsidR="00350C39">
        <w:rPr>
          <w:spacing w:val="-4"/>
        </w:rPr>
        <w:t xml:space="preserve"> </w:t>
      </w:r>
      <w:r w:rsidR="00391B99">
        <w:rPr>
          <w:spacing w:val="-4"/>
        </w:rPr>
        <w:t xml:space="preserve">also </w:t>
      </w:r>
      <w:r w:rsidR="002D7F91" w:rsidRPr="002D7F91">
        <w:rPr>
          <w:spacing w:val="-4"/>
        </w:rPr>
        <w:t>blur</w:t>
      </w:r>
      <w:r w:rsidR="00391B99">
        <w:rPr>
          <w:spacing w:val="-4"/>
        </w:rPr>
        <w:t>s</w:t>
      </w:r>
      <w:r w:rsidR="002D7F91" w:rsidRPr="002D7F91">
        <w:rPr>
          <w:spacing w:val="-4"/>
        </w:rPr>
        <w:t xml:space="preserve"> distinctions in causal responsibility for climate change and systematically relocat</w:t>
      </w:r>
      <w:r w:rsidR="00E37D00">
        <w:rPr>
          <w:spacing w:val="-4"/>
        </w:rPr>
        <w:t>es</w:t>
      </w:r>
      <w:r w:rsidR="002D7F91" w:rsidRPr="002D7F91">
        <w:rPr>
          <w:spacing w:val="-4"/>
        </w:rPr>
        <w:t xml:space="preserve"> mitigation responsibility onto land-based systems.</w:t>
      </w:r>
      <w:r w:rsidR="00631C82">
        <w:rPr>
          <w:spacing w:val="-4"/>
        </w:rPr>
        <w:t xml:space="preserve"> </w:t>
      </w:r>
      <w:r w:rsidR="003B3B41" w:rsidRPr="003B3B41">
        <w:rPr>
          <w:spacing w:val="-4"/>
        </w:rPr>
        <w:t>Rangeland climate finance is of crucial importanc</w:t>
      </w:r>
      <w:r w:rsidR="00D03E81">
        <w:rPr>
          <w:spacing w:val="-4"/>
        </w:rPr>
        <w:t>e</w:t>
      </w:r>
      <w:r w:rsidR="007B00C9">
        <w:rPr>
          <w:spacing w:val="-4"/>
        </w:rPr>
        <w:t>—i</w:t>
      </w:r>
      <w:r w:rsidR="00712690" w:rsidRPr="00712690">
        <w:rPr>
          <w:spacing w:val="-4"/>
        </w:rPr>
        <w:t xml:space="preserve">ts credibility and legitimacy depend on </w:t>
      </w:r>
      <w:r w:rsidR="005D7593">
        <w:rPr>
          <w:spacing w:val="-4"/>
        </w:rPr>
        <w:t xml:space="preserve">not being structured as </w:t>
      </w:r>
      <w:r w:rsidR="00712690" w:rsidRPr="00712690">
        <w:rPr>
          <w:spacing w:val="-4"/>
        </w:rPr>
        <w:t>compensation</w:t>
      </w:r>
      <w:r w:rsidR="00E9474E">
        <w:rPr>
          <w:spacing w:val="-4"/>
        </w:rPr>
        <w:t xml:space="preserve"> </w:t>
      </w:r>
      <w:r w:rsidR="005D7593">
        <w:rPr>
          <w:spacing w:val="-4"/>
        </w:rPr>
        <w:t xml:space="preserve">for </w:t>
      </w:r>
      <w:r w:rsidR="00712690" w:rsidRPr="00712690">
        <w:rPr>
          <w:spacing w:val="-4"/>
        </w:rPr>
        <w:t>continued fossil fuel use</w:t>
      </w:r>
      <w:r w:rsidR="00BB149A">
        <w:rPr>
          <w:spacing w:val="-4"/>
        </w:rPr>
        <w:t>.</w:t>
      </w:r>
    </w:p>
    <w:p w14:paraId="2BEE3CFE" w14:textId="76FDB8D9" w:rsidR="004C6FA3" w:rsidRPr="002504B5" w:rsidRDefault="004C6FA3" w:rsidP="004C6FA3">
      <w:pPr>
        <w:spacing w:after="120" w:line="295" w:lineRule="auto"/>
        <w:ind w:right="363"/>
        <w:rPr>
          <w:color w:val="000000" w:themeColor="text1"/>
          <w:spacing w:val="-4"/>
        </w:rPr>
      </w:pPr>
      <w:r>
        <w:rPr>
          <w:b/>
          <w:bCs/>
          <w:color w:val="000000" w:themeColor="text1"/>
          <w:spacing w:val="-4"/>
        </w:rPr>
        <w:t>2</w:t>
      </w:r>
      <w:r w:rsidRPr="002504B5">
        <w:rPr>
          <w:b/>
          <w:bCs/>
          <w:color w:val="000000" w:themeColor="text1"/>
          <w:spacing w:val="-4"/>
        </w:rPr>
        <w:t xml:space="preserve">. Redirect climate finance toward public support and redistribution. </w:t>
      </w:r>
      <w:r w:rsidRPr="002504B5">
        <w:rPr>
          <w:color w:val="000000" w:themeColor="text1"/>
          <w:spacing w:val="-4"/>
        </w:rPr>
        <w:t>Climate finance is currently structured in ways that underwrite</w:t>
      </w:r>
      <w:r>
        <w:rPr>
          <w:color w:val="000000" w:themeColor="text1"/>
          <w:spacing w:val="-4"/>
        </w:rPr>
        <w:t xml:space="preserve"> </w:t>
      </w:r>
      <w:r w:rsidRPr="002504B5">
        <w:rPr>
          <w:color w:val="000000" w:themeColor="text1"/>
          <w:spacing w:val="-4"/>
        </w:rPr>
        <w:t xml:space="preserve">and </w:t>
      </w:r>
      <w:proofErr w:type="spellStart"/>
      <w:r w:rsidRPr="002504B5">
        <w:rPr>
          <w:color w:val="000000" w:themeColor="text1"/>
          <w:spacing w:val="-4"/>
        </w:rPr>
        <w:t>legitimise</w:t>
      </w:r>
      <w:proofErr w:type="spellEnd"/>
      <w:r w:rsidRPr="002504B5">
        <w:rPr>
          <w:color w:val="000000" w:themeColor="text1"/>
          <w:spacing w:val="-4"/>
        </w:rPr>
        <w:t xml:space="preserve"> offsetting by </w:t>
      </w:r>
      <w:r w:rsidR="0028516C">
        <w:rPr>
          <w:color w:val="000000" w:themeColor="text1"/>
          <w:spacing w:val="-4"/>
        </w:rPr>
        <w:t>enabling</w:t>
      </w:r>
      <w:r w:rsidRPr="002504B5">
        <w:rPr>
          <w:color w:val="000000" w:themeColor="text1"/>
          <w:spacing w:val="-4"/>
        </w:rPr>
        <w:t xml:space="preserve"> the infrastructures, methodologies, and risk-sharing arrangements that make carbon markets possible. Instead, climate finance should be redirected away from compensatory logics and toward public investment that strengthens pastoralist livelihoods and institutions on their own terms. This means supporting pastoralism as a functioning livelihood system—through long-term investment in governance, mobility, conflict management, and mobility-compatible services. </w:t>
      </w:r>
      <w:r w:rsidR="00381B54" w:rsidRPr="00381B54">
        <w:rPr>
          <w:color w:val="000000" w:themeColor="text1"/>
          <w:spacing w:val="-4"/>
        </w:rPr>
        <w:t>Redirected public investment should be accessible to pastoralist institutions and collective governance arrangements, and support pastoralist-led policy engagement, advocacy, and institutional strengthening, including the roles and authority of pastoralist women and youth.</w:t>
      </w:r>
      <w:r w:rsidR="003F7898">
        <w:rPr>
          <w:color w:val="000000" w:themeColor="text1"/>
          <w:spacing w:val="-4"/>
        </w:rPr>
        <w:t xml:space="preserve"> Such investment </w:t>
      </w:r>
      <w:r w:rsidRPr="00FF5D41">
        <w:rPr>
          <w:color w:val="000000" w:themeColor="text1"/>
          <w:spacing w:val="-4"/>
        </w:rPr>
        <w:t>sustains the ecological functions pastoral systems already perform across dryland landscapes and enables the full range of functions they can perform when allowed to operate according to their own logic—without enrolling them in mitigation accounting or offset frameworks.</w:t>
      </w:r>
      <w:r>
        <w:rPr>
          <w:color w:val="000000" w:themeColor="text1"/>
          <w:spacing w:val="-4"/>
        </w:rPr>
        <w:t xml:space="preserve"> </w:t>
      </w:r>
      <w:r w:rsidRPr="002504B5">
        <w:rPr>
          <w:color w:val="000000" w:themeColor="text1"/>
          <w:spacing w:val="-4"/>
        </w:rPr>
        <w:t>Calls to support pastoralism on these terms have been made for many years and still await an effective public response.</w:t>
      </w:r>
    </w:p>
    <w:p w14:paraId="23A20FC0" w14:textId="2D47DFAB" w:rsidR="00DF6A22" w:rsidRPr="002504B5" w:rsidRDefault="004C6FA3" w:rsidP="005967A2">
      <w:pPr>
        <w:spacing w:after="120" w:line="295" w:lineRule="auto"/>
        <w:ind w:right="363"/>
        <w:rPr>
          <w:color w:val="000000" w:themeColor="text1"/>
          <w:spacing w:val="-4"/>
        </w:rPr>
      </w:pPr>
      <w:r>
        <w:rPr>
          <w:b/>
          <w:bCs/>
          <w:color w:val="000000" w:themeColor="text1"/>
          <w:spacing w:val="-4"/>
        </w:rPr>
        <w:t>3</w:t>
      </w:r>
      <w:r w:rsidR="00DF6A22" w:rsidRPr="002504B5">
        <w:rPr>
          <w:b/>
          <w:bCs/>
          <w:color w:val="000000" w:themeColor="text1"/>
          <w:spacing w:val="-4"/>
        </w:rPr>
        <w:t xml:space="preserve">. Remove political, legal, and spatial barriers that entrench power imbalances. </w:t>
      </w:r>
      <w:r w:rsidR="00DF6A22" w:rsidRPr="002504B5">
        <w:rPr>
          <w:color w:val="000000" w:themeColor="text1"/>
          <w:spacing w:val="-4"/>
        </w:rPr>
        <w:t xml:space="preserve">Rather than reshaping pastoralism to fit carbon markets, governments should address the political and economic asymmetries that constrain pastoral systems—restricted mobility, fragmented territories, unequal bargaining power, and weakened pastoral institutions. </w:t>
      </w:r>
      <w:r w:rsidR="00150543" w:rsidRPr="002504B5">
        <w:rPr>
          <w:color w:val="000000" w:themeColor="text1"/>
          <w:spacing w:val="-4"/>
        </w:rPr>
        <w:t>These are not technical problems to be managed through projects, but structural conditions that climate finance has often bypassed or reinforced.</w:t>
      </w:r>
      <w:r w:rsidR="007C1C1D" w:rsidRPr="002504B5">
        <w:rPr>
          <w:color w:val="000000" w:themeColor="text1"/>
          <w:spacing w:val="-4"/>
        </w:rPr>
        <w:t xml:space="preserve"> </w:t>
      </w:r>
      <w:r w:rsidR="000345CE" w:rsidRPr="002504B5">
        <w:rPr>
          <w:color w:val="000000" w:themeColor="text1"/>
          <w:spacing w:val="-4"/>
        </w:rPr>
        <w:t xml:space="preserve">Any public support for pastoralism should be channeled through pastoralist institutions </w:t>
      </w:r>
      <w:r w:rsidR="000345CE" w:rsidRPr="002504B5">
        <w:rPr>
          <w:color w:val="000000" w:themeColor="text1"/>
          <w:spacing w:val="-4"/>
        </w:rPr>
        <w:lastRenderedPageBreak/>
        <w:t xml:space="preserve">and collective governance arrangements, </w:t>
      </w:r>
      <w:proofErr w:type="spellStart"/>
      <w:r w:rsidR="000345CE" w:rsidRPr="002504B5">
        <w:rPr>
          <w:color w:val="000000" w:themeColor="text1"/>
          <w:spacing w:val="-4"/>
        </w:rPr>
        <w:t>recognising</w:t>
      </w:r>
      <w:proofErr w:type="spellEnd"/>
      <w:r w:rsidR="000345CE" w:rsidRPr="002504B5">
        <w:rPr>
          <w:color w:val="000000" w:themeColor="text1"/>
          <w:spacing w:val="-4"/>
        </w:rPr>
        <w:t xml:space="preserve"> pastoralists as political actors</w:t>
      </w:r>
      <w:r w:rsidR="006F0A05" w:rsidRPr="002504B5">
        <w:rPr>
          <w:color w:val="000000" w:themeColor="text1"/>
          <w:spacing w:val="-4"/>
        </w:rPr>
        <w:t>—not</w:t>
      </w:r>
      <w:r w:rsidR="000345CE" w:rsidRPr="002504B5">
        <w:rPr>
          <w:color w:val="000000" w:themeColor="text1"/>
          <w:spacing w:val="-4"/>
        </w:rPr>
        <w:t xml:space="preserve"> compliance agents. </w:t>
      </w:r>
      <w:r w:rsidR="00866F5C" w:rsidRPr="002504B5">
        <w:rPr>
          <w:color w:val="000000" w:themeColor="text1"/>
          <w:spacing w:val="-4"/>
        </w:rPr>
        <w:t>Even f</w:t>
      </w:r>
      <w:r w:rsidR="007C1C1D" w:rsidRPr="002504B5">
        <w:rPr>
          <w:color w:val="000000" w:themeColor="text1"/>
          <w:spacing w:val="-4"/>
        </w:rPr>
        <w:t xml:space="preserve">ormal recognition of rights, </w:t>
      </w:r>
      <w:r w:rsidR="00516A20" w:rsidRPr="002504B5">
        <w:rPr>
          <w:color w:val="000000" w:themeColor="text1"/>
          <w:spacing w:val="-4"/>
        </w:rPr>
        <w:t>in context</w:t>
      </w:r>
      <w:r w:rsidR="00C07647" w:rsidRPr="002504B5">
        <w:rPr>
          <w:color w:val="000000" w:themeColor="text1"/>
          <w:spacing w:val="-4"/>
        </w:rPr>
        <w:t>s</w:t>
      </w:r>
      <w:r w:rsidR="00516A20" w:rsidRPr="002504B5">
        <w:rPr>
          <w:color w:val="000000" w:themeColor="text1"/>
          <w:spacing w:val="-4"/>
        </w:rPr>
        <w:t xml:space="preserve"> of </w:t>
      </w:r>
      <w:r w:rsidR="00A6011C">
        <w:rPr>
          <w:color w:val="000000" w:themeColor="text1"/>
          <w:spacing w:val="-4"/>
        </w:rPr>
        <w:t xml:space="preserve">severe </w:t>
      </w:r>
      <w:r w:rsidR="002923DA" w:rsidRPr="002504B5">
        <w:rPr>
          <w:color w:val="000000" w:themeColor="text1"/>
          <w:spacing w:val="-4"/>
        </w:rPr>
        <w:t>political and economic</w:t>
      </w:r>
      <w:r w:rsidR="007C1C1D" w:rsidRPr="002504B5">
        <w:rPr>
          <w:color w:val="000000" w:themeColor="text1"/>
          <w:spacing w:val="-4"/>
        </w:rPr>
        <w:t xml:space="preserve"> asymmetries, can facilitate </w:t>
      </w:r>
      <w:r w:rsidR="00516A20" w:rsidRPr="002504B5">
        <w:rPr>
          <w:color w:val="000000" w:themeColor="text1"/>
          <w:spacing w:val="-4"/>
        </w:rPr>
        <w:t xml:space="preserve">lawful </w:t>
      </w:r>
      <w:r w:rsidR="007C1C1D" w:rsidRPr="002504B5">
        <w:rPr>
          <w:color w:val="000000" w:themeColor="text1"/>
          <w:spacing w:val="-4"/>
        </w:rPr>
        <w:t>dispossession</w:t>
      </w:r>
      <w:r w:rsidR="00600D4E">
        <w:rPr>
          <w:color w:val="000000" w:themeColor="text1"/>
          <w:spacing w:val="-4"/>
        </w:rPr>
        <w:t xml:space="preserve"> by</w:t>
      </w:r>
      <w:r w:rsidR="00D00959" w:rsidRPr="002504B5">
        <w:rPr>
          <w:color w:val="000000" w:themeColor="text1"/>
          <w:spacing w:val="-4"/>
        </w:rPr>
        <w:t xml:space="preserve"> </w:t>
      </w:r>
      <w:r w:rsidR="007C1C1D" w:rsidRPr="002504B5">
        <w:rPr>
          <w:color w:val="000000" w:themeColor="text1"/>
          <w:spacing w:val="-4"/>
        </w:rPr>
        <w:t xml:space="preserve">enabling </w:t>
      </w:r>
      <w:r w:rsidR="00394B4A" w:rsidRPr="002504B5">
        <w:rPr>
          <w:color w:val="000000" w:themeColor="text1"/>
          <w:spacing w:val="-4"/>
        </w:rPr>
        <w:t>irreversible external</w:t>
      </w:r>
      <w:r w:rsidR="007C1C1D" w:rsidRPr="002504B5">
        <w:rPr>
          <w:color w:val="000000" w:themeColor="text1"/>
          <w:spacing w:val="-4"/>
        </w:rPr>
        <w:t xml:space="preserve"> claims over land and resources.</w:t>
      </w:r>
    </w:p>
    <w:p w14:paraId="689EA505" w14:textId="2132911C" w:rsidR="00094E0E" w:rsidRPr="002504B5" w:rsidRDefault="006A68C0" w:rsidP="00094E0E">
      <w:pPr>
        <w:spacing w:after="120" w:line="295" w:lineRule="auto"/>
        <w:ind w:right="363"/>
        <w:rPr>
          <w:color w:val="000000" w:themeColor="text1"/>
          <w:spacing w:val="-4"/>
        </w:rPr>
      </w:pPr>
      <w:r w:rsidRPr="002504B5">
        <w:rPr>
          <w:b/>
          <w:bCs/>
          <w:color w:val="000000" w:themeColor="text1"/>
          <w:spacing w:val="-4"/>
        </w:rPr>
        <w:t>4</w:t>
      </w:r>
      <w:r w:rsidR="00094E0E" w:rsidRPr="002504B5">
        <w:rPr>
          <w:b/>
          <w:bCs/>
          <w:color w:val="000000" w:themeColor="text1"/>
          <w:spacing w:val="-4"/>
        </w:rPr>
        <w:t xml:space="preserve">. Separate climate action from carbon accounting. </w:t>
      </w:r>
      <w:r w:rsidR="00A640D4" w:rsidRPr="002504B5">
        <w:rPr>
          <w:color w:val="000000" w:themeColor="text1"/>
          <w:spacing w:val="-4"/>
        </w:rPr>
        <w:t xml:space="preserve">Governments and donors should stop treating carbon metrics as a proxy for climate action. </w:t>
      </w:r>
      <w:r w:rsidR="000B6265" w:rsidRPr="002504B5">
        <w:rPr>
          <w:color w:val="000000" w:themeColor="text1"/>
          <w:spacing w:val="-4"/>
        </w:rPr>
        <w:t>Sustaining rangeland–pastoralism systems</w:t>
      </w:r>
      <w:r w:rsidR="007422EC" w:rsidRPr="002504B5">
        <w:rPr>
          <w:color w:val="000000" w:themeColor="text1"/>
          <w:spacing w:val="-4"/>
        </w:rPr>
        <w:t xml:space="preserve"> </w:t>
      </w:r>
      <w:r w:rsidR="00591354" w:rsidRPr="002504B5">
        <w:rPr>
          <w:color w:val="000000" w:themeColor="text1"/>
          <w:spacing w:val="-4"/>
        </w:rPr>
        <w:t>on their own terms</w:t>
      </w:r>
      <w:r w:rsidR="007422EC" w:rsidRPr="002504B5">
        <w:rPr>
          <w:color w:val="000000" w:themeColor="text1"/>
          <w:spacing w:val="-4"/>
        </w:rPr>
        <w:t xml:space="preserve">, </w:t>
      </w:r>
      <w:r w:rsidR="00246438" w:rsidRPr="002504B5">
        <w:rPr>
          <w:color w:val="000000" w:themeColor="text1"/>
          <w:spacing w:val="-4"/>
        </w:rPr>
        <w:t>with</w:t>
      </w:r>
      <w:r w:rsidR="000B6265" w:rsidRPr="002504B5">
        <w:rPr>
          <w:color w:val="000000" w:themeColor="text1"/>
          <w:spacing w:val="-4"/>
        </w:rPr>
        <w:t xml:space="preserve"> the institutions that underpin them</w:t>
      </w:r>
      <w:r w:rsidR="00591354" w:rsidRPr="002504B5">
        <w:rPr>
          <w:color w:val="000000" w:themeColor="text1"/>
          <w:spacing w:val="-4"/>
        </w:rPr>
        <w:t>,</w:t>
      </w:r>
      <w:r w:rsidR="000B6265" w:rsidRPr="002504B5">
        <w:rPr>
          <w:color w:val="000000" w:themeColor="text1"/>
          <w:spacing w:val="-4"/>
        </w:rPr>
        <w:t xml:space="preserve"> is a valuable climate strategy in its own right—it does not need to be justified as compensation for continued fossil fuel use. </w:t>
      </w:r>
      <w:r w:rsidR="00D352DA" w:rsidRPr="002504B5">
        <w:rPr>
          <w:color w:val="000000" w:themeColor="text1"/>
          <w:spacing w:val="-4"/>
        </w:rPr>
        <w:t>A principled separation between land-based support and responsibility for emissions reduction is essential to restore integrity and coherence to climate policy.</w:t>
      </w:r>
      <w:r w:rsidR="00D352DA" w:rsidRPr="002504B5">
        <w:rPr>
          <w:b/>
          <w:bCs/>
          <w:color w:val="000000" w:themeColor="text1"/>
          <w:spacing w:val="-4"/>
        </w:rPr>
        <w:t xml:space="preserve"> </w:t>
      </w:r>
      <w:r w:rsidR="006D3161" w:rsidRPr="002504B5">
        <w:rPr>
          <w:color w:val="000000" w:themeColor="text1"/>
          <w:spacing w:val="-4"/>
        </w:rPr>
        <w:t xml:space="preserve">This separation must apply beyond carbon accounting, to prevent climate action from being re-captured through substitute metrics such as biodiversity units, </w:t>
      </w:r>
      <w:r w:rsidR="00C92097" w:rsidRPr="002504B5">
        <w:rPr>
          <w:color w:val="000000" w:themeColor="text1"/>
          <w:spacing w:val="-4"/>
        </w:rPr>
        <w:t>water units,</w:t>
      </w:r>
      <w:r w:rsidR="006D3161" w:rsidRPr="002504B5">
        <w:rPr>
          <w:color w:val="000000" w:themeColor="text1"/>
          <w:spacing w:val="-4"/>
        </w:rPr>
        <w:t xml:space="preserve"> or other forms of quantified environmental compensation.</w:t>
      </w:r>
    </w:p>
    <w:p w14:paraId="674AC0A6" w14:textId="2981C42E" w:rsidR="00546B5B" w:rsidRPr="002504B5" w:rsidRDefault="00546B5B" w:rsidP="00546B5B">
      <w:pPr>
        <w:spacing w:after="120" w:line="295" w:lineRule="auto"/>
        <w:ind w:right="363"/>
        <w:rPr>
          <w:color w:val="000000" w:themeColor="text1"/>
          <w:spacing w:val="-4"/>
        </w:rPr>
      </w:pPr>
      <w:r w:rsidRPr="002504B5">
        <w:rPr>
          <w:b/>
          <w:bCs/>
          <w:color w:val="000000" w:themeColor="text1"/>
          <w:spacing w:val="-4"/>
        </w:rPr>
        <w:t xml:space="preserve">5. Break the downward </w:t>
      </w:r>
      <w:r w:rsidR="00946789" w:rsidRPr="002504B5">
        <w:rPr>
          <w:b/>
          <w:bCs/>
          <w:color w:val="000000" w:themeColor="text1"/>
          <w:spacing w:val="-4"/>
        </w:rPr>
        <w:t xml:space="preserve">chain of </w:t>
      </w:r>
      <w:r w:rsidRPr="002504B5">
        <w:rPr>
          <w:b/>
          <w:bCs/>
          <w:color w:val="000000" w:themeColor="text1"/>
          <w:spacing w:val="-4"/>
        </w:rPr>
        <w:t xml:space="preserve">climate responsibility. </w:t>
      </w:r>
      <w:r w:rsidR="00293824" w:rsidRPr="002504B5">
        <w:rPr>
          <w:color w:val="000000" w:themeColor="text1"/>
          <w:spacing w:val="-4"/>
        </w:rPr>
        <w:t>Downward displacement of climate responsibility</w:t>
      </w:r>
      <w:r w:rsidR="006C7B75" w:rsidRPr="002504B5">
        <w:rPr>
          <w:color w:val="000000" w:themeColor="text1"/>
          <w:spacing w:val="-4"/>
        </w:rPr>
        <w:t xml:space="preserve"> relies on each downstream </w:t>
      </w:r>
      <w:r w:rsidR="00F73D6F" w:rsidRPr="002504B5">
        <w:rPr>
          <w:color w:val="000000" w:themeColor="text1"/>
          <w:spacing w:val="-4"/>
        </w:rPr>
        <w:t xml:space="preserve">stage </w:t>
      </w:r>
      <w:r w:rsidR="002537AE" w:rsidRPr="002504B5">
        <w:rPr>
          <w:color w:val="000000" w:themeColor="text1"/>
          <w:spacing w:val="-4"/>
        </w:rPr>
        <w:t>passing it</w:t>
      </w:r>
      <w:r w:rsidR="00293824" w:rsidRPr="002504B5">
        <w:rPr>
          <w:color w:val="000000" w:themeColor="text1"/>
          <w:spacing w:val="-4"/>
        </w:rPr>
        <w:t xml:space="preserve"> on. </w:t>
      </w:r>
      <w:r w:rsidR="00187B82" w:rsidRPr="002504B5">
        <w:rPr>
          <w:color w:val="000000" w:themeColor="text1"/>
          <w:spacing w:val="-4"/>
        </w:rPr>
        <w:t>Breaking this downward spiral is therefore a collective obligation across the entire chain through which climate action is defined, mediated, and implemented.</w:t>
      </w:r>
      <w:r w:rsidR="00293824" w:rsidRPr="002504B5">
        <w:rPr>
          <w:color w:val="000000" w:themeColor="text1"/>
          <w:spacing w:val="-4"/>
        </w:rPr>
        <w:t xml:space="preserve"> Governments, donors, and implementing institutions must stop </w:t>
      </w:r>
      <w:r w:rsidR="002537AE" w:rsidRPr="002504B5">
        <w:rPr>
          <w:color w:val="000000" w:themeColor="text1"/>
          <w:spacing w:val="-4"/>
        </w:rPr>
        <w:t>passing downward responsibility for mitigation that</w:t>
      </w:r>
      <w:r w:rsidR="002F7909" w:rsidRPr="002504B5">
        <w:rPr>
          <w:color w:val="000000" w:themeColor="text1"/>
          <w:spacing w:val="-4"/>
        </w:rPr>
        <w:t xml:space="preserve"> </w:t>
      </w:r>
      <w:r w:rsidR="002537AE" w:rsidRPr="002504B5">
        <w:rPr>
          <w:color w:val="000000" w:themeColor="text1"/>
          <w:spacing w:val="-4"/>
        </w:rPr>
        <w:t>properly belongs upstream</w:t>
      </w:r>
      <w:r w:rsidR="002F7909" w:rsidRPr="002504B5">
        <w:rPr>
          <w:color w:val="000000" w:themeColor="text1"/>
          <w:spacing w:val="-4"/>
        </w:rPr>
        <w:t xml:space="preserve"> in the global context</w:t>
      </w:r>
      <w:r w:rsidR="002537AE" w:rsidRPr="00D11560">
        <w:rPr>
          <w:color w:val="000000" w:themeColor="text1"/>
          <w:spacing w:val="-4"/>
        </w:rPr>
        <w:t>.</w:t>
      </w:r>
      <w:r w:rsidR="00293824" w:rsidRPr="00D11560">
        <w:rPr>
          <w:color w:val="000000" w:themeColor="text1"/>
          <w:spacing w:val="-4"/>
        </w:rPr>
        <w:t> </w:t>
      </w:r>
      <w:r w:rsidR="00D11560" w:rsidRPr="00D11560">
        <w:rPr>
          <w:color w:val="000000" w:themeColor="text1"/>
          <w:spacing w:val="-4"/>
        </w:rPr>
        <w:t xml:space="preserve">Good intentions and local co-benefits do not change the structural effect of compensatory frameworks: they relocate responsibility and risk away from fossil fuel dependence. </w:t>
      </w:r>
      <w:r w:rsidR="002537AE" w:rsidRPr="00D11560">
        <w:rPr>
          <w:color w:val="000000" w:themeColor="text1"/>
          <w:spacing w:val="-4"/>
        </w:rPr>
        <w:t>Actors</w:t>
      </w:r>
      <w:r w:rsidR="002537AE" w:rsidRPr="002504B5">
        <w:rPr>
          <w:color w:val="000000" w:themeColor="text1"/>
          <w:spacing w:val="-4"/>
        </w:rPr>
        <w:t xml:space="preserve"> operating alongside this chain—including advocates and experts involved in knowledge production—must refrain from accepting this displacement or contributing to its </w:t>
      </w:r>
      <w:proofErr w:type="spellStart"/>
      <w:r w:rsidR="002537AE" w:rsidRPr="002504B5">
        <w:rPr>
          <w:color w:val="000000" w:themeColor="text1"/>
          <w:spacing w:val="-4"/>
        </w:rPr>
        <w:t>normalisation</w:t>
      </w:r>
      <w:proofErr w:type="spellEnd"/>
      <w:r w:rsidR="002537AE" w:rsidRPr="002504B5">
        <w:rPr>
          <w:color w:val="000000" w:themeColor="text1"/>
          <w:spacing w:val="-4"/>
        </w:rPr>
        <w:t xml:space="preserve"> by leaving it unquestioned. </w:t>
      </w:r>
      <w:r w:rsidR="00E25C98" w:rsidRPr="002504B5">
        <w:rPr>
          <w:color w:val="000000" w:themeColor="text1"/>
          <w:spacing w:val="-4"/>
        </w:rPr>
        <w:t>Climate governance should explicitly prevent the relocation of mitigation duties and climate risk onto actors with diminishing power to refuse them, and ensure that responsibility for emissions reduction remains with those who generate and benefit most from fossil fuel use.</w:t>
      </w:r>
    </w:p>
    <w:p w14:paraId="40E7E0F6" w14:textId="77777777" w:rsidR="0087626F" w:rsidRDefault="0087626F" w:rsidP="00DD7567">
      <w:pPr>
        <w:spacing w:after="120" w:line="295" w:lineRule="auto"/>
        <w:ind w:left="426" w:right="363" w:hanging="426"/>
        <w:rPr>
          <w:b/>
          <w:bCs/>
          <w:color w:val="800402"/>
          <w:spacing w:val="-8"/>
          <w:sz w:val="21"/>
          <w:szCs w:val="21"/>
        </w:rPr>
      </w:pPr>
    </w:p>
    <w:p w14:paraId="73A1AFE2" w14:textId="2B46A723" w:rsidR="00DD7567" w:rsidRPr="00932930" w:rsidRDefault="00C07A30" w:rsidP="00DD7567">
      <w:pPr>
        <w:spacing w:after="120" w:line="295" w:lineRule="auto"/>
        <w:ind w:left="426" w:right="363" w:hanging="426"/>
        <w:rPr>
          <w:color w:val="800402"/>
          <w:spacing w:val="-8"/>
          <w:sz w:val="20"/>
          <w:szCs w:val="20"/>
        </w:rPr>
      </w:pPr>
      <w:r>
        <w:rPr>
          <w:color w:val="800402"/>
          <w:spacing w:val="-8"/>
          <w:sz w:val="20"/>
          <w:szCs w:val="20"/>
        </w:rPr>
        <w:t>Key s</w:t>
      </w:r>
      <w:r w:rsidR="002679C0" w:rsidRPr="00932930">
        <w:rPr>
          <w:color w:val="800402"/>
          <w:spacing w:val="-8"/>
          <w:sz w:val="20"/>
          <w:szCs w:val="20"/>
        </w:rPr>
        <w:t>ources</w:t>
      </w:r>
    </w:p>
    <w:p w14:paraId="6E902C43" w14:textId="6FD871B3" w:rsidR="009C3205" w:rsidRPr="00932930" w:rsidRDefault="009C3205" w:rsidP="009C3205">
      <w:pPr>
        <w:ind w:left="425" w:right="363" w:hanging="425"/>
        <w:rPr>
          <w:spacing w:val="-4"/>
          <w:sz w:val="20"/>
          <w:szCs w:val="20"/>
        </w:rPr>
      </w:pPr>
      <w:r w:rsidRPr="00932930">
        <w:rPr>
          <w:spacing w:val="-4"/>
          <w:sz w:val="20"/>
          <w:szCs w:val="20"/>
        </w:rPr>
        <w:t xml:space="preserve">FAO 2021. </w:t>
      </w:r>
      <w:r w:rsidRPr="00932930">
        <w:rPr>
          <w:i/>
          <w:iCs/>
          <w:spacing w:val="-4"/>
          <w:sz w:val="20"/>
          <w:szCs w:val="20"/>
        </w:rPr>
        <w:t>Pastoralism: Making Variability Work,</w:t>
      </w:r>
      <w:r w:rsidRPr="00932930">
        <w:rPr>
          <w:spacing w:val="-4"/>
          <w:sz w:val="20"/>
          <w:szCs w:val="20"/>
        </w:rPr>
        <w:t xml:space="preserve"> Animal Production and Health Paper No. 185, Food and Agriculture </w:t>
      </w:r>
      <w:proofErr w:type="spellStart"/>
      <w:r w:rsidRPr="00932930">
        <w:rPr>
          <w:spacing w:val="-4"/>
          <w:sz w:val="20"/>
          <w:szCs w:val="20"/>
        </w:rPr>
        <w:t>Organi</w:t>
      </w:r>
      <w:r w:rsidR="00D37957">
        <w:rPr>
          <w:spacing w:val="-4"/>
          <w:sz w:val="20"/>
          <w:szCs w:val="20"/>
        </w:rPr>
        <w:t>s</w:t>
      </w:r>
      <w:r w:rsidRPr="00932930">
        <w:rPr>
          <w:spacing w:val="-4"/>
          <w:sz w:val="20"/>
          <w:szCs w:val="20"/>
        </w:rPr>
        <w:t>ation</w:t>
      </w:r>
      <w:proofErr w:type="spellEnd"/>
      <w:r w:rsidRPr="00932930">
        <w:rPr>
          <w:spacing w:val="-4"/>
          <w:sz w:val="20"/>
          <w:szCs w:val="20"/>
        </w:rPr>
        <w:t xml:space="preserve"> of the United Nations, Rome.</w:t>
      </w:r>
    </w:p>
    <w:p w14:paraId="7EBF2565" w14:textId="5FC15F63" w:rsidR="00F35743" w:rsidRPr="00932930" w:rsidRDefault="00F35743" w:rsidP="009C3205">
      <w:pPr>
        <w:ind w:left="425" w:right="363" w:hanging="425"/>
        <w:rPr>
          <w:spacing w:val="-4"/>
          <w:sz w:val="20"/>
          <w:szCs w:val="20"/>
        </w:rPr>
      </w:pPr>
      <w:r w:rsidRPr="00932930">
        <w:rPr>
          <w:spacing w:val="-4"/>
          <w:sz w:val="20"/>
          <w:szCs w:val="20"/>
        </w:rPr>
        <w:t xml:space="preserve">IPCC 2021. </w:t>
      </w:r>
      <w:r w:rsidRPr="00932930">
        <w:rPr>
          <w:i/>
          <w:iCs/>
          <w:spacing w:val="-4"/>
          <w:sz w:val="20"/>
          <w:szCs w:val="20"/>
        </w:rPr>
        <w:t>Climate Change 2021: The Physical Science Basis</w:t>
      </w:r>
      <w:r w:rsidRPr="00932930">
        <w:rPr>
          <w:spacing w:val="-4"/>
          <w:sz w:val="20"/>
          <w:szCs w:val="20"/>
        </w:rPr>
        <w:t>. Contribution of Working Group I to the Sixth Assessment Report of the Intergovernmental Panel on Climate Change. Cambridge University Press, Cambridge, United Kingdom and New York, NY, USA.</w:t>
      </w:r>
    </w:p>
    <w:p w14:paraId="174D6934" w14:textId="77777777" w:rsidR="0015504B" w:rsidRPr="00932930" w:rsidRDefault="0015504B" w:rsidP="009C3205">
      <w:pPr>
        <w:ind w:left="425" w:right="363" w:hanging="425"/>
        <w:rPr>
          <w:spacing w:val="-4"/>
          <w:sz w:val="20"/>
          <w:szCs w:val="20"/>
        </w:rPr>
      </w:pPr>
      <w:r w:rsidRPr="00932930">
        <w:rPr>
          <w:spacing w:val="-4"/>
          <w:sz w:val="20"/>
          <w:szCs w:val="20"/>
        </w:rPr>
        <w:t xml:space="preserve">Lohmann L. 2006. </w:t>
      </w:r>
      <w:r w:rsidRPr="00A82969">
        <w:rPr>
          <w:i/>
          <w:iCs/>
          <w:spacing w:val="-4"/>
          <w:sz w:val="20"/>
          <w:szCs w:val="20"/>
        </w:rPr>
        <w:t xml:space="preserve">Carbon Trading. A critical conversation on climate change, </w:t>
      </w:r>
      <w:proofErr w:type="spellStart"/>
      <w:r w:rsidRPr="00A82969">
        <w:rPr>
          <w:i/>
          <w:iCs/>
          <w:spacing w:val="-4"/>
          <w:sz w:val="20"/>
          <w:szCs w:val="20"/>
        </w:rPr>
        <w:t>privatisation</w:t>
      </w:r>
      <w:proofErr w:type="spellEnd"/>
      <w:r w:rsidRPr="00A82969">
        <w:rPr>
          <w:i/>
          <w:iCs/>
          <w:spacing w:val="-4"/>
          <w:sz w:val="20"/>
          <w:szCs w:val="20"/>
        </w:rPr>
        <w:t xml:space="preserve"> and power</w:t>
      </w:r>
      <w:r w:rsidRPr="00932930">
        <w:rPr>
          <w:spacing w:val="-4"/>
          <w:sz w:val="20"/>
          <w:szCs w:val="20"/>
        </w:rPr>
        <w:t xml:space="preserve">. </w:t>
      </w:r>
      <w:r w:rsidRPr="00A82969">
        <w:rPr>
          <w:spacing w:val="-4"/>
          <w:sz w:val="20"/>
          <w:szCs w:val="20"/>
        </w:rPr>
        <w:t>Development Dialogue 48.</w:t>
      </w:r>
      <w:r w:rsidRPr="00932930">
        <w:rPr>
          <w:spacing w:val="-4"/>
          <w:sz w:val="20"/>
          <w:szCs w:val="20"/>
        </w:rPr>
        <w:t xml:space="preserve"> </w:t>
      </w:r>
    </w:p>
    <w:p w14:paraId="755948EF" w14:textId="73582341" w:rsidR="00DD7567" w:rsidRPr="00932930" w:rsidRDefault="00DD7567" w:rsidP="009C3205">
      <w:pPr>
        <w:ind w:left="425" w:right="363" w:hanging="425"/>
        <w:rPr>
          <w:spacing w:val="-4"/>
          <w:sz w:val="20"/>
          <w:szCs w:val="20"/>
        </w:rPr>
      </w:pPr>
      <w:r w:rsidRPr="00932930">
        <w:rPr>
          <w:spacing w:val="-4"/>
          <w:sz w:val="20"/>
          <w:szCs w:val="20"/>
        </w:rPr>
        <w:t xml:space="preserve">Saifuddin M., Abramoff R.Z., Foster E.J., and McClelland S.C. 2024. Soil carbon offset markets are not a just climate solution. </w:t>
      </w:r>
      <w:r w:rsidRPr="00932930">
        <w:rPr>
          <w:i/>
          <w:iCs/>
          <w:spacing w:val="-4"/>
          <w:sz w:val="20"/>
          <w:szCs w:val="20"/>
        </w:rPr>
        <w:t xml:space="preserve">Frontiers </w:t>
      </w:r>
      <w:r w:rsidR="00CF1FC6" w:rsidRPr="00932930">
        <w:rPr>
          <w:i/>
          <w:iCs/>
          <w:spacing w:val="-4"/>
          <w:sz w:val="20"/>
          <w:szCs w:val="20"/>
        </w:rPr>
        <w:t>in</w:t>
      </w:r>
      <w:r w:rsidRPr="00932930">
        <w:rPr>
          <w:i/>
          <w:iCs/>
          <w:spacing w:val="-4"/>
          <w:sz w:val="20"/>
          <w:szCs w:val="20"/>
        </w:rPr>
        <w:t xml:space="preserve"> Ecology and </w:t>
      </w:r>
      <w:r w:rsidR="00CF1FC6" w:rsidRPr="00932930">
        <w:rPr>
          <w:i/>
          <w:iCs/>
          <w:spacing w:val="-4"/>
          <w:sz w:val="20"/>
          <w:szCs w:val="20"/>
        </w:rPr>
        <w:t xml:space="preserve">the </w:t>
      </w:r>
      <w:r w:rsidRPr="00932930">
        <w:rPr>
          <w:i/>
          <w:iCs/>
          <w:spacing w:val="-4"/>
          <w:sz w:val="20"/>
          <w:szCs w:val="20"/>
        </w:rPr>
        <w:t>Environment</w:t>
      </w:r>
      <w:r w:rsidRPr="00932930">
        <w:rPr>
          <w:spacing w:val="-4"/>
          <w:sz w:val="20"/>
          <w:szCs w:val="20"/>
        </w:rPr>
        <w:t xml:space="preserve"> 22(7): e2781.</w:t>
      </w:r>
    </w:p>
    <w:p w14:paraId="6CEB2757" w14:textId="09C2C231" w:rsidR="008E57AF" w:rsidRPr="00932930" w:rsidRDefault="008E57AF" w:rsidP="009C3205">
      <w:pPr>
        <w:ind w:left="425" w:right="363" w:hanging="425"/>
        <w:rPr>
          <w:spacing w:val="-4"/>
          <w:sz w:val="20"/>
          <w:szCs w:val="20"/>
        </w:rPr>
      </w:pPr>
      <w:r w:rsidRPr="00932930">
        <w:rPr>
          <w:spacing w:val="-4"/>
          <w:sz w:val="20"/>
          <w:szCs w:val="20"/>
        </w:rPr>
        <w:t xml:space="preserve">Sayre N.F. 2017. </w:t>
      </w:r>
      <w:r w:rsidRPr="00932930">
        <w:rPr>
          <w:i/>
          <w:iCs/>
          <w:spacing w:val="-4"/>
          <w:sz w:val="20"/>
          <w:szCs w:val="20"/>
        </w:rPr>
        <w:t>The Politics of Scale: A History of Rangeland Science</w:t>
      </w:r>
      <w:r w:rsidRPr="00932930">
        <w:rPr>
          <w:spacing w:val="-4"/>
          <w:sz w:val="20"/>
          <w:szCs w:val="20"/>
        </w:rPr>
        <w:t>, University of Chicago Press, Chicago.</w:t>
      </w:r>
    </w:p>
    <w:p w14:paraId="359F52E2" w14:textId="77777777" w:rsidR="00B078F4" w:rsidRPr="00DD7567" w:rsidRDefault="00B078F4" w:rsidP="00E360EE">
      <w:pPr>
        <w:spacing w:after="120" w:line="295" w:lineRule="auto"/>
        <w:ind w:right="363"/>
        <w:rPr>
          <w:spacing w:val="-4"/>
          <w:sz w:val="23"/>
          <w:szCs w:val="23"/>
        </w:rPr>
      </w:pPr>
    </w:p>
    <w:p w14:paraId="32C87C88" w14:textId="7D316AFD" w:rsidR="00036FAD" w:rsidRPr="007405BA" w:rsidRDefault="00051A9D" w:rsidP="005F24AB">
      <w:pPr>
        <w:spacing w:before="81" w:line="295" w:lineRule="auto"/>
        <w:ind w:right="364"/>
        <w:rPr>
          <w:i/>
          <w:spacing w:val="-4"/>
          <w:sz w:val="18"/>
          <w:szCs w:val="18"/>
          <w:lang w:val="en-GB"/>
        </w:rPr>
      </w:pPr>
      <w:r w:rsidRPr="007405BA">
        <w:rPr>
          <w:i/>
          <w:color w:val="800402"/>
          <w:spacing w:val="-4"/>
          <w:sz w:val="18"/>
          <w:szCs w:val="18"/>
          <w:lang w:val="en-GB"/>
        </w:rPr>
        <w:t>Acknowledgements</w:t>
      </w:r>
      <w:r w:rsidRPr="007405BA">
        <w:rPr>
          <w:i/>
          <w:spacing w:val="-4"/>
          <w:sz w:val="18"/>
          <w:szCs w:val="18"/>
          <w:lang w:val="en-GB"/>
        </w:rPr>
        <w:t xml:space="preserve">: </w:t>
      </w:r>
      <w:r w:rsidR="00036FAD" w:rsidRPr="007405BA">
        <w:rPr>
          <w:i/>
          <w:spacing w:val="-4"/>
          <w:sz w:val="18"/>
          <w:szCs w:val="18"/>
        </w:rPr>
        <w:t>This</w:t>
      </w:r>
      <w:r w:rsidR="00036FAD" w:rsidRPr="007405BA">
        <w:rPr>
          <w:i/>
          <w:spacing w:val="-14"/>
          <w:sz w:val="18"/>
          <w:szCs w:val="18"/>
        </w:rPr>
        <w:t xml:space="preserve"> </w:t>
      </w:r>
      <w:r w:rsidR="00036FAD" w:rsidRPr="007405BA">
        <w:rPr>
          <w:i/>
          <w:spacing w:val="-4"/>
          <w:sz w:val="18"/>
          <w:szCs w:val="18"/>
        </w:rPr>
        <w:t>brief</w:t>
      </w:r>
      <w:r w:rsidR="00036FAD" w:rsidRPr="007405BA">
        <w:rPr>
          <w:i/>
          <w:spacing w:val="-14"/>
          <w:sz w:val="18"/>
          <w:szCs w:val="18"/>
        </w:rPr>
        <w:t xml:space="preserve"> </w:t>
      </w:r>
      <w:r w:rsidR="00036FAD" w:rsidRPr="007405BA">
        <w:rPr>
          <w:i/>
          <w:spacing w:val="-4"/>
          <w:sz w:val="18"/>
          <w:szCs w:val="18"/>
        </w:rPr>
        <w:t>has</w:t>
      </w:r>
      <w:r w:rsidR="00036FAD" w:rsidRPr="007405BA">
        <w:rPr>
          <w:i/>
          <w:spacing w:val="-14"/>
          <w:sz w:val="18"/>
          <w:szCs w:val="18"/>
        </w:rPr>
        <w:t xml:space="preserve"> </w:t>
      </w:r>
      <w:r w:rsidR="00036FAD" w:rsidRPr="007405BA">
        <w:rPr>
          <w:i/>
          <w:spacing w:val="-4"/>
          <w:sz w:val="18"/>
          <w:szCs w:val="18"/>
        </w:rPr>
        <w:t>been</w:t>
      </w:r>
      <w:r w:rsidR="00036FAD" w:rsidRPr="007405BA">
        <w:rPr>
          <w:i/>
          <w:spacing w:val="-11"/>
          <w:sz w:val="18"/>
          <w:szCs w:val="18"/>
        </w:rPr>
        <w:t xml:space="preserve"> </w:t>
      </w:r>
      <w:r w:rsidR="00036FAD" w:rsidRPr="007405BA">
        <w:rPr>
          <w:i/>
          <w:spacing w:val="-4"/>
          <w:sz w:val="18"/>
          <w:szCs w:val="18"/>
        </w:rPr>
        <w:t>prepared</w:t>
      </w:r>
      <w:r w:rsidR="00036FAD" w:rsidRPr="007405BA">
        <w:rPr>
          <w:i/>
          <w:spacing w:val="-19"/>
          <w:sz w:val="18"/>
          <w:szCs w:val="18"/>
        </w:rPr>
        <w:t xml:space="preserve"> </w:t>
      </w:r>
      <w:r w:rsidR="00036FAD" w:rsidRPr="007405BA">
        <w:rPr>
          <w:i/>
          <w:spacing w:val="-4"/>
          <w:sz w:val="18"/>
          <w:szCs w:val="18"/>
        </w:rPr>
        <w:t>by</w:t>
      </w:r>
      <w:r w:rsidR="00036FAD" w:rsidRPr="007405BA">
        <w:rPr>
          <w:i/>
          <w:spacing w:val="-11"/>
          <w:sz w:val="18"/>
          <w:szCs w:val="18"/>
        </w:rPr>
        <w:t xml:space="preserve"> </w:t>
      </w:r>
      <w:r w:rsidR="00036FAD" w:rsidRPr="007405BA">
        <w:rPr>
          <w:i/>
          <w:spacing w:val="-4"/>
          <w:sz w:val="18"/>
          <w:szCs w:val="18"/>
        </w:rPr>
        <w:t>the</w:t>
      </w:r>
      <w:r w:rsidR="00036FAD" w:rsidRPr="007405BA">
        <w:rPr>
          <w:i/>
          <w:spacing w:val="-10"/>
          <w:sz w:val="18"/>
          <w:szCs w:val="18"/>
        </w:rPr>
        <w:t xml:space="preserve"> </w:t>
      </w:r>
      <w:r w:rsidR="00630E76" w:rsidRPr="007405BA">
        <w:rPr>
          <w:i/>
          <w:spacing w:val="-4"/>
          <w:sz w:val="18"/>
          <w:szCs w:val="18"/>
          <w:lang w:val="en-GB"/>
        </w:rPr>
        <w:t>Working Group on Pastoralis</w:t>
      </w:r>
      <w:r w:rsidR="00F7710A">
        <w:rPr>
          <w:i/>
          <w:spacing w:val="-4"/>
          <w:sz w:val="18"/>
          <w:szCs w:val="18"/>
          <w:lang w:val="en-GB"/>
        </w:rPr>
        <w:t>m</w:t>
      </w:r>
      <w:r w:rsidR="00630E76" w:rsidRPr="007405BA">
        <w:rPr>
          <w:i/>
          <w:spacing w:val="-4"/>
          <w:sz w:val="18"/>
          <w:szCs w:val="18"/>
          <w:lang w:val="en-GB"/>
        </w:rPr>
        <w:t xml:space="preserve"> and </w:t>
      </w:r>
      <w:r w:rsidR="00C47DE6" w:rsidRPr="007405BA">
        <w:rPr>
          <w:i/>
          <w:spacing w:val="-4"/>
          <w:sz w:val="18"/>
          <w:szCs w:val="18"/>
          <w:lang w:val="en-GB"/>
        </w:rPr>
        <w:t xml:space="preserve">Carbon Markets, </w:t>
      </w:r>
      <w:r w:rsidR="00630E76" w:rsidRPr="007405BA">
        <w:rPr>
          <w:i/>
          <w:spacing w:val="-4"/>
          <w:sz w:val="18"/>
          <w:szCs w:val="18"/>
          <w:lang w:val="en-GB"/>
        </w:rPr>
        <w:t>for the International Year of Rangelands and Pastoralists (IYRP)</w:t>
      </w:r>
      <w:r w:rsidR="00036FAD" w:rsidRPr="007405BA">
        <w:rPr>
          <w:i/>
          <w:spacing w:val="-14"/>
          <w:sz w:val="18"/>
          <w:szCs w:val="18"/>
        </w:rPr>
        <w:t xml:space="preserve">. </w:t>
      </w:r>
      <w:r w:rsidR="00036FAD" w:rsidRPr="008E7002">
        <w:rPr>
          <w:i/>
          <w:spacing w:val="-6"/>
          <w:sz w:val="18"/>
          <w:szCs w:val="18"/>
        </w:rPr>
        <w:t>Written</w:t>
      </w:r>
      <w:r w:rsidR="00036FAD" w:rsidRPr="008E7002">
        <w:rPr>
          <w:i/>
          <w:spacing w:val="-13"/>
          <w:sz w:val="18"/>
          <w:szCs w:val="18"/>
        </w:rPr>
        <w:t xml:space="preserve"> </w:t>
      </w:r>
      <w:r w:rsidR="00036FAD" w:rsidRPr="008E7002">
        <w:rPr>
          <w:i/>
          <w:spacing w:val="-6"/>
          <w:sz w:val="18"/>
          <w:szCs w:val="18"/>
        </w:rPr>
        <w:t>b</w:t>
      </w:r>
      <w:r w:rsidR="0004006B" w:rsidRPr="008E7002">
        <w:rPr>
          <w:i/>
          <w:spacing w:val="-6"/>
          <w:sz w:val="18"/>
          <w:szCs w:val="18"/>
        </w:rPr>
        <w:t>y</w:t>
      </w:r>
      <w:r w:rsidR="008E24F2" w:rsidRPr="00917A1C">
        <w:rPr>
          <w:i/>
          <w:spacing w:val="-6"/>
          <w:sz w:val="18"/>
          <w:szCs w:val="18"/>
        </w:rPr>
        <w:t xml:space="preserve"> </w:t>
      </w:r>
      <w:r w:rsidR="00917A1C" w:rsidRPr="00917A1C">
        <w:rPr>
          <w:i/>
          <w:spacing w:val="-6"/>
          <w:sz w:val="18"/>
          <w:szCs w:val="18"/>
        </w:rPr>
        <w:t xml:space="preserve">Saverio </w:t>
      </w:r>
      <w:proofErr w:type="spellStart"/>
      <w:r w:rsidR="00917A1C" w:rsidRPr="00917A1C">
        <w:rPr>
          <w:i/>
          <w:spacing w:val="-6"/>
          <w:sz w:val="18"/>
          <w:szCs w:val="18"/>
        </w:rPr>
        <w:t>Krätli</w:t>
      </w:r>
      <w:proofErr w:type="spellEnd"/>
      <w:r w:rsidR="00917A1C" w:rsidRPr="00917A1C">
        <w:rPr>
          <w:i/>
          <w:spacing w:val="-6"/>
          <w:sz w:val="18"/>
          <w:szCs w:val="18"/>
        </w:rPr>
        <w:t xml:space="preserve">, </w:t>
      </w:r>
      <w:proofErr w:type="spellStart"/>
      <w:r w:rsidR="00F538E1" w:rsidRPr="00917A1C">
        <w:rPr>
          <w:i/>
          <w:spacing w:val="-6"/>
          <w:sz w:val="18"/>
          <w:szCs w:val="18"/>
        </w:rPr>
        <w:t>Blamah</w:t>
      </w:r>
      <w:proofErr w:type="spellEnd"/>
      <w:r w:rsidR="00F538E1" w:rsidRPr="00917A1C">
        <w:rPr>
          <w:i/>
          <w:spacing w:val="-6"/>
          <w:sz w:val="18"/>
          <w:szCs w:val="18"/>
        </w:rPr>
        <w:t xml:space="preserve"> Jalloh, </w:t>
      </w:r>
      <w:r w:rsidR="00E23328" w:rsidRPr="00917A1C">
        <w:rPr>
          <w:i/>
          <w:spacing w:val="-6"/>
          <w:sz w:val="18"/>
          <w:szCs w:val="18"/>
        </w:rPr>
        <w:t xml:space="preserve">Wenjun Li, Pierre </w:t>
      </w:r>
      <w:proofErr w:type="spellStart"/>
      <w:r w:rsidR="00E23328" w:rsidRPr="00917A1C">
        <w:rPr>
          <w:i/>
          <w:spacing w:val="-6"/>
          <w:sz w:val="18"/>
          <w:szCs w:val="18"/>
        </w:rPr>
        <w:t>Hiernaux</w:t>
      </w:r>
      <w:proofErr w:type="spellEnd"/>
      <w:r w:rsidR="00E23328" w:rsidRPr="00917A1C">
        <w:rPr>
          <w:i/>
          <w:spacing w:val="-6"/>
          <w:sz w:val="18"/>
          <w:szCs w:val="18"/>
        </w:rPr>
        <w:t xml:space="preserve">, </w:t>
      </w:r>
      <w:proofErr w:type="spellStart"/>
      <w:r w:rsidR="003C17D9">
        <w:rPr>
          <w:i/>
          <w:spacing w:val="-6"/>
          <w:sz w:val="18"/>
          <w:szCs w:val="18"/>
        </w:rPr>
        <w:t>Habibou</w:t>
      </w:r>
      <w:proofErr w:type="spellEnd"/>
      <w:r w:rsidR="003C17D9">
        <w:rPr>
          <w:i/>
          <w:spacing w:val="-6"/>
          <w:sz w:val="18"/>
          <w:szCs w:val="18"/>
        </w:rPr>
        <w:t xml:space="preserve"> </w:t>
      </w:r>
      <w:proofErr w:type="spellStart"/>
      <w:r w:rsidR="003C17D9">
        <w:rPr>
          <w:i/>
          <w:spacing w:val="-6"/>
          <w:sz w:val="18"/>
          <w:szCs w:val="18"/>
        </w:rPr>
        <w:t>Assouma</w:t>
      </w:r>
      <w:proofErr w:type="spellEnd"/>
      <w:r w:rsidR="003D6FB9">
        <w:rPr>
          <w:i/>
          <w:spacing w:val="-6"/>
          <w:sz w:val="18"/>
          <w:szCs w:val="18"/>
        </w:rPr>
        <w:t xml:space="preserve">, </w:t>
      </w:r>
      <w:r w:rsidR="00917A1C" w:rsidRPr="00917A1C">
        <w:rPr>
          <w:i/>
          <w:spacing w:val="-6"/>
          <w:sz w:val="18"/>
          <w:szCs w:val="18"/>
        </w:rPr>
        <w:t xml:space="preserve">Michelle Venter, Linda Pappagallo, </w:t>
      </w:r>
      <w:r w:rsidR="003D2BBC">
        <w:rPr>
          <w:i/>
          <w:spacing w:val="-6"/>
          <w:sz w:val="18"/>
          <w:szCs w:val="18"/>
        </w:rPr>
        <w:t xml:space="preserve">Hassan Roba, </w:t>
      </w:r>
      <w:r w:rsidR="00FC2085">
        <w:rPr>
          <w:i/>
          <w:spacing w:val="-6"/>
          <w:sz w:val="18"/>
          <w:szCs w:val="18"/>
        </w:rPr>
        <w:t xml:space="preserve">Ariell Ahearn, </w:t>
      </w:r>
      <w:r w:rsidR="005132FD">
        <w:rPr>
          <w:i/>
          <w:spacing w:val="-6"/>
          <w:sz w:val="18"/>
          <w:szCs w:val="18"/>
        </w:rPr>
        <w:t xml:space="preserve">Hussein </w:t>
      </w:r>
      <w:proofErr w:type="spellStart"/>
      <w:r w:rsidR="005132FD">
        <w:rPr>
          <w:i/>
          <w:spacing w:val="-6"/>
          <w:sz w:val="18"/>
          <w:szCs w:val="18"/>
        </w:rPr>
        <w:t>Tadi</w:t>
      </w:r>
      <w:r w:rsidR="007A50B7">
        <w:rPr>
          <w:i/>
          <w:spacing w:val="-6"/>
          <w:sz w:val="18"/>
          <w:szCs w:val="18"/>
        </w:rPr>
        <w:t>c</w:t>
      </w:r>
      <w:r w:rsidR="005132FD">
        <w:rPr>
          <w:i/>
          <w:spacing w:val="-6"/>
          <w:sz w:val="18"/>
          <w:szCs w:val="18"/>
        </w:rPr>
        <w:t>ha</w:t>
      </w:r>
      <w:proofErr w:type="spellEnd"/>
      <w:r w:rsidR="005132FD">
        <w:rPr>
          <w:i/>
          <w:spacing w:val="-6"/>
          <w:sz w:val="18"/>
          <w:szCs w:val="18"/>
        </w:rPr>
        <w:t xml:space="preserve">, </w:t>
      </w:r>
      <w:r w:rsidR="00917A1C" w:rsidRPr="00917A1C">
        <w:rPr>
          <w:i/>
          <w:spacing w:val="-6"/>
          <w:sz w:val="18"/>
          <w:szCs w:val="18"/>
        </w:rPr>
        <w:t xml:space="preserve">Véronique </w:t>
      </w:r>
      <w:proofErr w:type="spellStart"/>
      <w:r w:rsidR="00917A1C" w:rsidRPr="00917A1C">
        <w:rPr>
          <w:i/>
          <w:spacing w:val="-6"/>
          <w:sz w:val="18"/>
          <w:szCs w:val="18"/>
        </w:rPr>
        <w:t>Ancey</w:t>
      </w:r>
      <w:proofErr w:type="spellEnd"/>
      <w:r w:rsidR="00917A1C" w:rsidRPr="00917A1C">
        <w:rPr>
          <w:i/>
          <w:spacing w:val="-6"/>
          <w:sz w:val="18"/>
          <w:szCs w:val="18"/>
        </w:rPr>
        <w:t xml:space="preserve">, Lilli </w:t>
      </w:r>
      <w:proofErr w:type="spellStart"/>
      <w:r w:rsidR="00917A1C" w:rsidRPr="00917A1C">
        <w:rPr>
          <w:i/>
          <w:spacing w:val="-6"/>
          <w:sz w:val="18"/>
          <w:szCs w:val="18"/>
        </w:rPr>
        <w:t>Scheiterle</w:t>
      </w:r>
      <w:proofErr w:type="spellEnd"/>
      <w:r w:rsidR="00917A1C" w:rsidRPr="00917A1C">
        <w:rPr>
          <w:i/>
          <w:spacing w:val="-6"/>
          <w:sz w:val="18"/>
          <w:szCs w:val="18"/>
        </w:rPr>
        <w:t xml:space="preserve">, </w:t>
      </w:r>
      <w:r w:rsidR="00E00126">
        <w:rPr>
          <w:i/>
          <w:spacing w:val="-6"/>
          <w:sz w:val="18"/>
          <w:szCs w:val="18"/>
        </w:rPr>
        <w:t xml:space="preserve">Jane </w:t>
      </w:r>
      <w:proofErr w:type="spellStart"/>
      <w:r w:rsidR="00E00126">
        <w:rPr>
          <w:i/>
          <w:spacing w:val="-6"/>
          <w:sz w:val="18"/>
          <w:szCs w:val="18"/>
        </w:rPr>
        <w:t>Meriwas</w:t>
      </w:r>
      <w:proofErr w:type="spellEnd"/>
      <w:r w:rsidR="00E00126">
        <w:rPr>
          <w:i/>
          <w:spacing w:val="-6"/>
          <w:sz w:val="18"/>
          <w:szCs w:val="18"/>
        </w:rPr>
        <w:t xml:space="preserve">, </w:t>
      </w:r>
      <w:r w:rsidR="00917A1C" w:rsidRPr="00917A1C">
        <w:rPr>
          <w:i/>
          <w:spacing w:val="-6"/>
          <w:sz w:val="18"/>
          <w:szCs w:val="18"/>
        </w:rPr>
        <w:t xml:space="preserve">Francesca Di Matteo, </w:t>
      </w:r>
      <w:r w:rsidR="00264217">
        <w:rPr>
          <w:i/>
          <w:spacing w:val="-6"/>
          <w:sz w:val="18"/>
          <w:szCs w:val="18"/>
        </w:rPr>
        <w:t xml:space="preserve">Liban </w:t>
      </w:r>
      <w:proofErr w:type="spellStart"/>
      <w:r w:rsidR="00264217">
        <w:rPr>
          <w:i/>
          <w:spacing w:val="-6"/>
          <w:sz w:val="18"/>
          <w:szCs w:val="18"/>
        </w:rPr>
        <w:t>G</w:t>
      </w:r>
      <w:r w:rsidR="00F17AD9">
        <w:rPr>
          <w:i/>
          <w:spacing w:val="-6"/>
          <w:sz w:val="18"/>
          <w:szCs w:val="18"/>
        </w:rPr>
        <w:t>olicha</w:t>
      </w:r>
      <w:proofErr w:type="spellEnd"/>
      <w:r w:rsidR="00F17AD9">
        <w:rPr>
          <w:i/>
          <w:spacing w:val="-6"/>
          <w:sz w:val="18"/>
          <w:szCs w:val="18"/>
        </w:rPr>
        <w:t xml:space="preserve">, </w:t>
      </w:r>
      <w:r w:rsidR="00917A1C" w:rsidRPr="00917A1C">
        <w:rPr>
          <w:i/>
          <w:spacing w:val="-6"/>
          <w:sz w:val="18"/>
          <w:szCs w:val="18"/>
        </w:rPr>
        <w:t>Sergio Magnani</w:t>
      </w:r>
      <w:r w:rsidR="00E35C27">
        <w:rPr>
          <w:i/>
          <w:spacing w:val="-6"/>
          <w:sz w:val="18"/>
          <w:szCs w:val="18"/>
        </w:rPr>
        <w:t xml:space="preserve">, Jacob </w:t>
      </w:r>
      <w:proofErr w:type="spellStart"/>
      <w:r w:rsidR="00E35C27">
        <w:rPr>
          <w:i/>
          <w:spacing w:val="-6"/>
          <w:sz w:val="18"/>
          <w:szCs w:val="18"/>
        </w:rPr>
        <w:t>Leka</w:t>
      </w:r>
      <w:r w:rsidR="00552FB0">
        <w:rPr>
          <w:i/>
          <w:spacing w:val="-6"/>
          <w:sz w:val="18"/>
          <w:szCs w:val="18"/>
        </w:rPr>
        <w:t>i</w:t>
      </w:r>
      <w:r w:rsidR="00E35C27">
        <w:rPr>
          <w:i/>
          <w:spacing w:val="-6"/>
          <w:sz w:val="18"/>
          <w:szCs w:val="18"/>
        </w:rPr>
        <w:t>togo</w:t>
      </w:r>
      <w:proofErr w:type="spellEnd"/>
      <w:r w:rsidR="000E24C8">
        <w:rPr>
          <w:i/>
          <w:spacing w:val="-6"/>
          <w:sz w:val="18"/>
          <w:szCs w:val="18"/>
        </w:rPr>
        <w:t xml:space="preserve"> </w:t>
      </w:r>
      <w:r w:rsidR="00917A1C" w:rsidRPr="00917A1C">
        <w:rPr>
          <w:i/>
          <w:spacing w:val="-6"/>
          <w:sz w:val="18"/>
          <w:szCs w:val="18"/>
        </w:rPr>
        <w:t>and Karl Wagner</w:t>
      </w:r>
      <w:r w:rsidR="00917A1C">
        <w:rPr>
          <w:i/>
          <w:spacing w:val="-6"/>
          <w:sz w:val="18"/>
          <w:szCs w:val="18"/>
        </w:rPr>
        <w:t>.</w:t>
      </w:r>
    </w:p>
    <w:p w14:paraId="0E62424E" w14:textId="7CCE3D0B" w:rsidR="007C25EB" w:rsidRPr="007405BA" w:rsidRDefault="00051A9D" w:rsidP="003E6BEC">
      <w:pPr>
        <w:spacing w:before="81" w:line="295" w:lineRule="auto"/>
        <w:ind w:right="364"/>
        <w:rPr>
          <w:b/>
          <w:bCs/>
          <w:i/>
          <w:spacing w:val="-4"/>
          <w:sz w:val="18"/>
          <w:szCs w:val="18"/>
          <w:highlight w:val="yellow"/>
        </w:rPr>
      </w:pPr>
      <w:r w:rsidRPr="007405BA">
        <w:rPr>
          <w:i/>
          <w:color w:val="800402"/>
          <w:spacing w:val="-4"/>
          <w:sz w:val="18"/>
          <w:szCs w:val="18"/>
          <w:lang w:val="en-GB"/>
        </w:rPr>
        <w:t>Suggested citation</w:t>
      </w:r>
      <w:r w:rsidRPr="007405BA">
        <w:rPr>
          <w:i/>
          <w:spacing w:val="-4"/>
          <w:sz w:val="18"/>
          <w:szCs w:val="18"/>
          <w:lang w:val="en-GB"/>
        </w:rPr>
        <w:t xml:space="preserve">: </w:t>
      </w:r>
      <w:r w:rsidRPr="007405BA">
        <w:rPr>
          <w:i/>
          <w:spacing w:val="-4"/>
          <w:sz w:val="18"/>
          <w:szCs w:val="18"/>
        </w:rPr>
        <w:t xml:space="preserve">IYRP </w:t>
      </w:r>
      <w:r w:rsidR="002D7A8F">
        <w:rPr>
          <w:i/>
          <w:spacing w:val="-4"/>
          <w:sz w:val="18"/>
          <w:szCs w:val="18"/>
        </w:rPr>
        <w:t xml:space="preserve">Global Alliance </w:t>
      </w:r>
      <w:r w:rsidRPr="007405BA">
        <w:rPr>
          <w:i/>
          <w:spacing w:val="-4"/>
          <w:sz w:val="18"/>
          <w:szCs w:val="18"/>
        </w:rPr>
        <w:t>Working Group on Pastoralis</w:t>
      </w:r>
      <w:r w:rsidR="002976CA">
        <w:rPr>
          <w:i/>
          <w:spacing w:val="-4"/>
          <w:sz w:val="18"/>
          <w:szCs w:val="18"/>
        </w:rPr>
        <w:t>m</w:t>
      </w:r>
      <w:r w:rsidRPr="007405BA">
        <w:rPr>
          <w:i/>
          <w:spacing w:val="-4"/>
          <w:sz w:val="18"/>
          <w:szCs w:val="18"/>
        </w:rPr>
        <w:t xml:space="preserve"> and </w:t>
      </w:r>
      <w:r w:rsidR="00C47DE6" w:rsidRPr="007405BA">
        <w:rPr>
          <w:i/>
          <w:spacing w:val="-4"/>
          <w:sz w:val="18"/>
          <w:szCs w:val="18"/>
        </w:rPr>
        <w:t>Carbon Markets</w:t>
      </w:r>
      <w:r w:rsidRPr="007405BA">
        <w:rPr>
          <w:i/>
          <w:spacing w:val="-4"/>
          <w:sz w:val="18"/>
          <w:szCs w:val="18"/>
        </w:rPr>
        <w:t>. 2025.</w:t>
      </w:r>
      <w:r w:rsidR="001C3EE5" w:rsidRPr="007405BA">
        <w:rPr>
          <w:i/>
          <w:spacing w:val="-4"/>
          <w:sz w:val="18"/>
          <w:szCs w:val="18"/>
        </w:rPr>
        <w:t xml:space="preserve"> </w:t>
      </w:r>
      <w:r w:rsidR="00390C4F" w:rsidRPr="007405BA">
        <w:rPr>
          <w:i/>
          <w:spacing w:val="-4"/>
          <w:sz w:val="18"/>
          <w:szCs w:val="18"/>
        </w:rPr>
        <w:t>Outgrowing Offsetting</w:t>
      </w:r>
      <w:r w:rsidRPr="007405BA">
        <w:rPr>
          <w:i/>
          <w:spacing w:val="-4"/>
          <w:sz w:val="18"/>
          <w:szCs w:val="18"/>
        </w:rPr>
        <w:t xml:space="preserve">. </w:t>
      </w:r>
      <w:r w:rsidRPr="007405BA">
        <w:rPr>
          <w:i/>
          <w:spacing w:val="-4"/>
          <w:sz w:val="18"/>
          <w:szCs w:val="18"/>
          <w:lang w:val="en-GB"/>
        </w:rPr>
        <w:t>Published by IYRP 2026 Global Secretariat (iyrp2026@gmail.com).</w:t>
      </w:r>
    </w:p>
    <w:sectPr w:rsidR="007C25EB" w:rsidRPr="007405BA" w:rsidSect="002E431F">
      <w:footerReference w:type="even" r:id="rId8"/>
      <w:footerReference w:type="default" r:id="rId9"/>
      <w:pgSz w:w="11900" w:h="16820"/>
      <w:pgMar w:top="1134" w:right="1134" w:bottom="80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E7B0" w14:textId="77777777" w:rsidR="00F2660F" w:rsidRDefault="00F2660F" w:rsidP="00AD7256">
      <w:r>
        <w:separator/>
      </w:r>
    </w:p>
  </w:endnote>
  <w:endnote w:type="continuationSeparator" w:id="0">
    <w:p w14:paraId="12E62ADE" w14:textId="77777777" w:rsidR="00F2660F" w:rsidRDefault="00F2660F" w:rsidP="00AD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7099593"/>
      <w:docPartObj>
        <w:docPartGallery w:val="Page Numbers (Bottom of Page)"/>
        <w:docPartUnique/>
      </w:docPartObj>
    </w:sdtPr>
    <w:sdtEndPr>
      <w:rPr>
        <w:rStyle w:val="PageNumber"/>
      </w:rPr>
    </w:sdtEndPr>
    <w:sdtContent>
      <w:p w14:paraId="1BE2B3A6" w14:textId="5E1601D1" w:rsidR="00AD7256" w:rsidRDefault="00AD7256" w:rsidP="00F611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2FCD45" w14:textId="77777777" w:rsidR="00AD7256" w:rsidRDefault="00AD7256" w:rsidP="00AD72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256275"/>
      <w:docPartObj>
        <w:docPartGallery w:val="Page Numbers (Bottom of Page)"/>
        <w:docPartUnique/>
      </w:docPartObj>
    </w:sdtPr>
    <w:sdtEndPr>
      <w:rPr>
        <w:rStyle w:val="PageNumber"/>
      </w:rPr>
    </w:sdtEndPr>
    <w:sdtContent>
      <w:p w14:paraId="7240CEDD" w14:textId="3C7CFB7D" w:rsidR="00AD7256" w:rsidRDefault="00AD7256" w:rsidP="00F61109">
        <w:pPr>
          <w:pStyle w:val="Footer"/>
          <w:framePr w:wrap="none" w:vAnchor="text" w:hAnchor="margin" w:xAlign="right" w:y="1"/>
          <w:rPr>
            <w:rStyle w:val="PageNumber"/>
          </w:rPr>
        </w:pPr>
        <w:r w:rsidRPr="00FF30B3">
          <w:rPr>
            <w:rStyle w:val="PageNumber"/>
            <w:i/>
            <w:iCs/>
            <w:color w:val="800402"/>
            <w:sz w:val="15"/>
            <w:szCs w:val="15"/>
          </w:rPr>
          <w:fldChar w:fldCharType="begin"/>
        </w:r>
        <w:r w:rsidRPr="00FF30B3">
          <w:rPr>
            <w:rStyle w:val="PageNumber"/>
            <w:i/>
            <w:iCs/>
            <w:color w:val="800402"/>
            <w:sz w:val="15"/>
            <w:szCs w:val="15"/>
          </w:rPr>
          <w:instrText xml:space="preserve"> PAGE </w:instrText>
        </w:r>
        <w:r w:rsidRPr="00FF30B3">
          <w:rPr>
            <w:rStyle w:val="PageNumber"/>
            <w:i/>
            <w:iCs/>
            <w:color w:val="800402"/>
            <w:sz w:val="15"/>
            <w:szCs w:val="15"/>
          </w:rPr>
          <w:fldChar w:fldCharType="separate"/>
        </w:r>
        <w:r w:rsidRPr="00FF30B3">
          <w:rPr>
            <w:rStyle w:val="PageNumber"/>
            <w:i/>
            <w:iCs/>
            <w:noProof/>
            <w:color w:val="800402"/>
            <w:sz w:val="15"/>
            <w:szCs w:val="15"/>
          </w:rPr>
          <w:t>4</w:t>
        </w:r>
        <w:r w:rsidRPr="00FF30B3">
          <w:rPr>
            <w:rStyle w:val="PageNumber"/>
            <w:i/>
            <w:iCs/>
            <w:color w:val="800402"/>
            <w:sz w:val="15"/>
            <w:szCs w:val="15"/>
          </w:rPr>
          <w:fldChar w:fldCharType="end"/>
        </w:r>
      </w:p>
    </w:sdtContent>
  </w:sdt>
  <w:p w14:paraId="0B55B657" w14:textId="77777777" w:rsidR="00AD7256" w:rsidRDefault="00AD7256" w:rsidP="00AD7256">
    <w:pPr>
      <w:pStyle w:val="Footer"/>
      <w:ind w:right="360"/>
    </w:pPr>
  </w:p>
  <w:p w14:paraId="6AA71B30" w14:textId="39E29663" w:rsidR="00251EE4" w:rsidRPr="00CB381D" w:rsidRDefault="00CB381D" w:rsidP="00AD7256">
    <w:pPr>
      <w:pStyle w:val="Footer"/>
      <w:ind w:right="360"/>
      <w:rPr>
        <w:i/>
        <w:iCs/>
        <w:color w:val="800402"/>
        <w:sz w:val="15"/>
        <w:szCs w:val="15"/>
      </w:rPr>
    </w:pPr>
    <w:r w:rsidRPr="00CB381D">
      <w:rPr>
        <w:i/>
        <w:iCs/>
        <w:color w:val="800402"/>
        <w:sz w:val="15"/>
        <w:szCs w:val="15"/>
      </w:rPr>
      <w:t>Outgrowing Offsetting</w:t>
    </w:r>
    <w:r w:rsidR="00390C4F">
      <w:rPr>
        <w:i/>
        <w:iCs/>
        <w:color w:val="800402"/>
        <w:sz w:val="15"/>
        <w:szCs w:val="15"/>
      </w:rPr>
      <w:t xml:space="preserve">: </w:t>
    </w:r>
    <w:r w:rsidR="00390C4F" w:rsidRPr="00CB381D">
      <w:rPr>
        <w:i/>
        <w:iCs/>
        <w:color w:val="800402"/>
        <w:sz w:val="15"/>
        <w:szCs w:val="15"/>
      </w:rPr>
      <w:t>IYRP policy brief</w:t>
    </w:r>
    <w:r w:rsidR="00390C4F">
      <w:rPr>
        <w:i/>
        <w:iCs/>
        <w:color w:val="800402"/>
        <w:sz w:val="15"/>
        <w:szCs w:val="15"/>
      </w:rPr>
      <w:t xml:space="preserve"> on pastoralism and carbon markets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611E" w14:textId="77777777" w:rsidR="00F2660F" w:rsidRDefault="00F2660F" w:rsidP="00AD7256">
      <w:r>
        <w:separator/>
      </w:r>
    </w:p>
  </w:footnote>
  <w:footnote w:type="continuationSeparator" w:id="0">
    <w:p w14:paraId="40481DD9" w14:textId="77777777" w:rsidR="00F2660F" w:rsidRDefault="00F2660F" w:rsidP="00AD7256">
      <w:r>
        <w:continuationSeparator/>
      </w:r>
    </w:p>
  </w:footnote>
  <w:footnote w:id="1">
    <w:p w14:paraId="4C8F5F44" w14:textId="3D60DC3C" w:rsidR="00DA4F9C" w:rsidRPr="00910A9D" w:rsidRDefault="00DA4F9C">
      <w:pPr>
        <w:pStyle w:val="FootnoteText"/>
        <w:rPr>
          <w:sz w:val="18"/>
          <w:szCs w:val="18"/>
          <w:lang w:val="en-GB"/>
        </w:rPr>
      </w:pPr>
      <w:r w:rsidRPr="00910A9D">
        <w:rPr>
          <w:rStyle w:val="FootnoteReference"/>
          <w:sz w:val="18"/>
          <w:szCs w:val="18"/>
        </w:rPr>
        <w:footnoteRef/>
      </w:r>
      <w:r w:rsidRPr="00910A9D">
        <w:rPr>
          <w:sz w:val="18"/>
          <w:szCs w:val="18"/>
        </w:rPr>
        <w:t xml:space="preserve"> The distinction between cumulative fossil CO</w:t>
      </w:r>
      <w:r w:rsidRPr="00910A9D">
        <w:rPr>
          <w:rFonts w:ascii="Cambria Math" w:hAnsi="Cambria Math" w:cs="Cambria Math"/>
          <w:sz w:val="18"/>
          <w:szCs w:val="18"/>
        </w:rPr>
        <w:t>₂</w:t>
      </w:r>
      <w:r w:rsidRPr="00910A9D">
        <w:rPr>
          <w:sz w:val="18"/>
          <w:szCs w:val="18"/>
        </w:rPr>
        <w:t xml:space="preserve"> emissions and short-lived biogenic carbon cycles is well established in climate science (IPCC </w:t>
      </w:r>
      <w:r w:rsidR="00F35743" w:rsidRPr="00910A9D">
        <w:rPr>
          <w:sz w:val="18"/>
          <w:szCs w:val="18"/>
        </w:rPr>
        <w:t>2021</w:t>
      </w:r>
      <w:r w:rsidRPr="00910A9D">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8BF"/>
    <w:multiLevelType w:val="hybridMultilevel"/>
    <w:tmpl w:val="FC5AA300"/>
    <w:lvl w:ilvl="0" w:tplc="65641FCA">
      <w:start w:val="7"/>
      <w:numFmt w:val="decimal"/>
      <w:lvlText w:val="%1."/>
      <w:lvlJc w:val="left"/>
      <w:pPr>
        <w:ind w:left="608" w:hanging="360"/>
      </w:pPr>
      <w:rPr>
        <w:rFonts w:hint="default"/>
      </w:rPr>
    </w:lvl>
    <w:lvl w:ilvl="1" w:tplc="08090019" w:tentative="1">
      <w:start w:val="1"/>
      <w:numFmt w:val="lowerLetter"/>
      <w:lvlText w:val="%2."/>
      <w:lvlJc w:val="left"/>
      <w:pPr>
        <w:ind w:left="1328" w:hanging="360"/>
      </w:pPr>
    </w:lvl>
    <w:lvl w:ilvl="2" w:tplc="0809001B" w:tentative="1">
      <w:start w:val="1"/>
      <w:numFmt w:val="lowerRoman"/>
      <w:lvlText w:val="%3."/>
      <w:lvlJc w:val="right"/>
      <w:pPr>
        <w:ind w:left="2048" w:hanging="180"/>
      </w:pPr>
    </w:lvl>
    <w:lvl w:ilvl="3" w:tplc="0809000F" w:tentative="1">
      <w:start w:val="1"/>
      <w:numFmt w:val="decimal"/>
      <w:lvlText w:val="%4."/>
      <w:lvlJc w:val="left"/>
      <w:pPr>
        <w:ind w:left="2768" w:hanging="360"/>
      </w:pPr>
    </w:lvl>
    <w:lvl w:ilvl="4" w:tplc="08090019" w:tentative="1">
      <w:start w:val="1"/>
      <w:numFmt w:val="lowerLetter"/>
      <w:lvlText w:val="%5."/>
      <w:lvlJc w:val="left"/>
      <w:pPr>
        <w:ind w:left="3488" w:hanging="360"/>
      </w:pPr>
    </w:lvl>
    <w:lvl w:ilvl="5" w:tplc="0809001B" w:tentative="1">
      <w:start w:val="1"/>
      <w:numFmt w:val="lowerRoman"/>
      <w:lvlText w:val="%6."/>
      <w:lvlJc w:val="right"/>
      <w:pPr>
        <w:ind w:left="4208" w:hanging="180"/>
      </w:pPr>
    </w:lvl>
    <w:lvl w:ilvl="6" w:tplc="0809000F" w:tentative="1">
      <w:start w:val="1"/>
      <w:numFmt w:val="decimal"/>
      <w:lvlText w:val="%7."/>
      <w:lvlJc w:val="left"/>
      <w:pPr>
        <w:ind w:left="4928" w:hanging="360"/>
      </w:pPr>
    </w:lvl>
    <w:lvl w:ilvl="7" w:tplc="08090019" w:tentative="1">
      <w:start w:val="1"/>
      <w:numFmt w:val="lowerLetter"/>
      <w:lvlText w:val="%8."/>
      <w:lvlJc w:val="left"/>
      <w:pPr>
        <w:ind w:left="5648" w:hanging="360"/>
      </w:pPr>
    </w:lvl>
    <w:lvl w:ilvl="8" w:tplc="0809001B" w:tentative="1">
      <w:start w:val="1"/>
      <w:numFmt w:val="lowerRoman"/>
      <w:lvlText w:val="%9."/>
      <w:lvlJc w:val="right"/>
      <w:pPr>
        <w:ind w:left="6368" w:hanging="180"/>
      </w:pPr>
    </w:lvl>
  </w:abstractNum>
  <w:abstractNum w:abstractNumId="1" w15:restartNumberingAfterBreak="0">
    <w:nsid w:val="253C25BE"/>
    <w:multiLevelType w:val="multilevel"/>
    <w:tmpl w:val="6A8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C2B56"/>
    <w:multiLevelType w:val="hybridMultilevel"/>
    <w:tmpl w:val="10E6CDA4"/>
    <w:lvl w:ilvl="0" w:tplc="0234E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25A01"/>
    <w:multiLevelType w:val="multilevel"/>
    <w:tmpl w:val="4408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C5BA4"/>
    <w:multiLevelType w:val="hybridMultilevel"/>
    <w:tmpl w:val="F4D2BE22"/>
    <w:lvl w:ilvl="0" w:tplc="CD6C6004">
      <w:start w:val="1"/>
      <w:numFmt w:val="decimal"/>
      <w:lvlText w:val="%1."/>
      <w:lvlJc w:val="left"/>
      <w:pPr>
        <w:ind w:left="0" w:hanging="250"/>
      </w:pPr>
      <w:rPr>
        <w:rFonts w:ascii="Arial" w:eastAsia="Arial" w:hAnsi="Arial" w:cs="Arial" w:hint="default"/>
        <w:b/>
        <w:bCs/>
        <w:i w:val="0"/>
        <w:iCs w:val="0"/>
        <w:spacing w:val="0"/>
        <w:w w:val="96"/>
        <w:sz w:val="24"/>
        <w:szCs w:val="24"/>
        <w:lang w:val="en-US" w:eastAsia="en-US" w:bidi="ar-SA"/>
      </w:rPr>
    </w:lvl>
    <w:lvl w:ilvl="1" w:tplc="F3604C98">
      <w:numFmt w:val="bullet"/>
      <w:lvlText w:val="•"/>
      <w:lvlJc w:val="left"/>
      <w:pPr>
        <w:ind w:left="972" w:hanging="250"/>
      </w:pPr>
      <w:rPr>
        <w:rFonts w:hint="default"/>
        <w:lang w:val="en-US" w:eastAsia="en-US" w:bidi="ar-SA"/>
      </w:rPr>
    </w:lvl>
    <w:lvl w:ilvl="2" w:tplc="EA2E757E">
      <w:numFmt w:val="bullet"/>
      <w:lvlText w:val="•"/>
      <w:lvlJc w:val="left"/>
      <w:pPr>
        <w:ind w:left="1944" w:hanging="250"/>
      </w:pPr>
      <w:rPr>
        <w:rFonts w:hint="default"/>
        <w:lang w:val="en-US" w:eastAsia="en-US" w:bidi="ar-SA"/>
      </w:rPr>
    </w:lvl>
    <w:lvl w:ilvl="3" w:tplc="C4522604">
      <w:numFmt w:val="bullet"/>
      <w:lvlText w:val="•"/>
      <w:lvlJc w:val="left"/>
      <w:pPr>
        <w:ind w:left="2916" w:hanging="250"/>
      </w:pPr>
      <w:rPr>
        <w:rFonts w:hint="default"/>
        <w:lang w:val="en-US" w:eastAsia="en-US" w:bidi="ar-SA"/>
      </w:rPr>
    </w:lvl>
    <w:lvl w:ilvl="4" w:tplc="C6A2EF36">
      <w:numFmt w:val="bullet"/>
      <w:lvlText w:val="•"/>
      <w:lvlJc w:val="left"/>
      <w:pPr>
        <w:ind w:left="3888" w:hanging="250"/>
      </w:pPr>
      <w:rPr>
        <w:rFonts w:hint="default"/>
        <w:lang w:val="en-US" w:eastAsia="en-US" w:bidi="ar-SA"/>
      </w:rPr>
    </w:lvl>
    <w:lvl w:ilvl="5" w:tplc="AEF6A2B6">
      <w:numFmt w:val="bullet"/>
      <w:lvlText w:val="•"/>
      <w:lvlJc w:val="left"/>
      <w:pPr>
        <w:ind w:left="4860" w:hanging="250"/>
      </w:pPr>
      <w:rPr>
        <w:rFonts w:hint="default"/>
        <w:lang w:val="en-US" w:eastAsia="en-US" w:bidi="ar-SA"/>
      </w:rPr>
    </w:lvl>
    <w:lvl w:ilvl="6" w:tplc="88C20B36">
      <w:numFmt w:val="bullet"/>
      <w:lvlText w:val="•"/>
      <w:lvlJc w:val="left"/>
      <w:pPr>
        <w:ind w:left="5832" w:hanging="250"/>
      </w:pPr>
      <w:rPr>
        <w:rFonts w:hint="default"/>
        <w:lang w:val="en-US" w:eastAsia="en-US" w:bidi="ar-SA"/>
      </w:rPr>
    </w:lvl>
    <w:lvl w:ilvl="7" w:tplc="71F2D402">
      <w:numFmt w:val="bullet"/>
      <w:lvlText w:val="•"/>
      <w:lvlJc w:val="left"/>
      <w:pPr>
        <w:ind w:left="6804" w:hanging="250"/>
      </w:pPr>
      <w:rPr>
        <w:rFonts w:hint="default"/>
        <w:lang w:val="en-US" w:eastAsia="en-US" w:bidi="ar-SA"/>
      </w:rPr>
    </w:lvl>
    <w:lvl w:ilvl="8" w:tplc="0480F398">
      <w:numFmt w:val="bullet"/>
      <w:lvlText w:val="•"/>
      <w:lvlJc w:val="left"/>
      <w:pPr>
        <w:ind w:left="7776" w:hanging="250"/>
      </w:pPr>
      <w:rPr>
        <w:rFonts w:hint="default"/>
        <w:lang w:val="en-US" w:eastAsia="en-US" w:bidi="ar-SA"/>
      </w:rPr>
    </w:lvl>
  </w:abstractNum>
  <w:abstractNum w:abstractNumId="5" w15:restartNumberingAfterBreak="0">
    <w:nsid w:val="73BC55B3"/>
    <w:multiLevelType w:val="hybridMultilevel"/>
    <w:tmpl w:val="0554E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770728">
    <w:abstractNumId w:val="4"/>
  </w:num>
  <w:num w:numId="2" w16cid:durableId="2114395482">
    <w:abstractNumId w:val="0"/>
  </w:num>
  <w:num w:numId="3" w16cid:durableId="351616103">
    <w:abstractNumId w:val="2"/>
  </w:num>
  <w:num w:numId="4" w16cid:durableId="1987005796">
    <w:abstractNumId w:val="1"/>
  </w:num>
  <w:num w:numId="5" w16cid:durableId="2081634449">
    <w:abstractNumId w:val="3"/>
  </w:num>
  <w:num w:numId="6" w16cid:durableId="1954047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05D"/>
    <w:rsid w:val="00000E6C"/>
    <w:rsid w:val="00005CA0"/>
    <w:rsid w:val="00006801"/>
    <w:rsid w:val="00006CF9"/>
    <w:rsid w:val="00006FF7"/>
    <w:rsid w:val="00010C73"/>
    <w:rsid w:val="000155F8"/>
    <w:rsid w:val="00017F52"/>
    <w:rsid w:val="0002175B"/>
    <w:rsid w:val="000219F6"/>
    <w:rsid w:val="00024416"/>
    <w:rsid w:val="00026E79"/>
    <w:rsid w:val="000304BA"/>
    <w:rsid w:val="000312EC"/>
    <w:rsid w:val="000316BB"/>
    <w:rsid w:val="00033153"/>
    <w:rsid w:val="000345CE"/>
    <w:rsid w:val="000360D9"/>
    <w:rsid w:val="0003625F"/>
    <w:rsid w:val="00036665"/>
    <w:rsid w:val="00036FAD"/>
    <w:rsid w:val="0004006B"/>
    <w:rsid w:val="00043AB6"/>
    <w:rsid w:val="00047FF6"/>
    <w:rsid w:val="00051A9D"/>
    <w:rsid w:val="00054BE9"/>
    <w:rsid w:val="00054EB9"/>
    <w:rsid w:val="00055190"/>
    <w:rsid w:val="00057C65"/>
    <w:rsid w:val="00061633"/>
    <w:rsid w:val="0006312B"/>
    <w:rsid w:val="000645F3"/>
    <w:rsid w:val="00064E30"/>
    <w:rsid w:val="000651D5"/>
    <w:rsid w:val="000653F6"/>
    <w:rsid w:val="0006708E"/>
    <w:rsid w:val="0006717C"/>
    <w:rsid w:val="00073D25"/>
    <w:rsid w:val="00074F83"/>
    <w:rsid w:val="00075854"/>
    <w:rsid w:val="000812B6"/>
    <w:rsid w:val="00084606"/>
    <w:rsid w:val="0009063B"/>
    <w:rsid w:val="000910C0"/>
    <w:rsid w:val="000911C6"/>
    <w:rsid w:val="00091478"/>
    <w:rsid w:val="00091968"/>
    <w:rsid w:val="00093698"/>
    <w:rsid w:val="00094E0E"/>
    <w:rsid w:val="00095009"/>
    <w:rsid w:val="00095528"/>
    <w:rsid w:val="00096B31"/>
    <w:rsid w:val="00096D12"/>
    <w:rsid w:val="000A106D"/>
    <w:rsid w:val="000A1D0D"/>
    <w:rsid w:val="000A20C8"/>
    <w:rsid w:val="000A25B7"/>
    <w:rsid w:val="000A31C6"/>
    <w:rsid w:val="000A3687"/>
    <w:rsid w:val="000A7901"/>
    <w:rsid w:val="000B077A"/>
    <w:rsid w:val="000B25D3"/>
    <w:rsid w:val="000B289F"/>
    <w:rsid w:val="000B3F08"/>
    <w:rsid w:val="000B6265"/>
    <w:rsid w:val="000B7F9C"/>
    <w:rsid w:val="000C0D25"/>
    <w:rsid w:val="000C48DB"/>
    <w:rsid w:val="000D0997"/>
    <w:rsid w:val="000D2030"/>
    <w:rsid w:val="000D2ABB"/>
    <w:rsid w:val="000D4CA4"/>
    <w:rsid w:val="000D4D8A"/>
    <w:rsid w:val="000D5951"/>
    <w:rsid w:val="000D73C4"/>
    <w:rsid w:val="000E0530"/>
    <w:rsid w:val="000E24C8"/>
    <w:rsid w:val="000E4B9A"/>
    <w:rsid w:val="000E549B"/>
    <w:rsid w:val="000E7FB9"/>
    <w:rsid w:val="000F1D49"/>
    <w:rsid w:val="000F2E9A"/>
    <w:rsid w:val="000F3D76"/>
    <w:rsid w:val="000F5C38"/>
    <w:rsid w:val="00103005"/>
    <w:rsid w:val="00103D42"/>
    <w:rsid w:val="0010419B"/>
    <w:rsid w:val="001062E0"/>
    <w:rsid w:val="00106FA2"/>
    <w:rsid w:val="00110061"/>
    <w:rsid w:val="00114A4F"/>
    <w:rsid w:val="00117774"/>
    <w:rsid w:val="00117DEC"/>
    <w:rsid w:val="001244AE"/>
    <w:rsid w:val="001307A0"/>
    <w:rsid w:val="00131AF4"/>
    <w:rsid w:val="00132D47"/>
    <w:rsid w:val="00133754"/>
    <w:rsid w:val="00135E21"/>
    <w:rsid w:val="00141ACC"/>
    <w:rsid w:val="00143829"/>
    <w:rsid w:val="0014590D"/>
    <w:rsid w:val="00146B6E"/>
    <w:rsid w:val="00146CD2"/>
    <w:rsid w:val="0014783B"/>
    <w:rsid w:val="0014785F"/>
    <w:rsid w:val="00150543"/>
    <w:rsid w:val="00151792"/>
    <w:rsid w:val="001519E7"/>
    <w:rsid w:val="001527A2"/>
    <w:rsid w:val="00154FE0"/>
    <w:rsid w:val="0015504B"/>
    <w:rsid w:val="001563E9"/>
    <w:rsid w:val="00156F75"/>
    <w:rsid w:val="00157BCF"/>
    <w:rsid w:val="00162A6B"/>
    <w:rsid w:val="001635B7"/>
    <w:rsid w:val="001646D1"/>
    <w:rsid w:val="001646E9"/>
    <w:rsid w:val="00164A3B"/>
    <w:rsid w:val="00164CE0"/>
    <w:rsid w:val="001662B0"/>
    <w:rsid w:val="00166562"/>
    <w:rsid w:val="00167E01"/>
    <w:rsid w:val="001702BC"/>
    <w:rsid w:val="001709AE"/>
    <w:rsid w:val="0017380A"/>
    <w:rsid w:val="0017488A"/>
    <w:rsid w:val="001765AD"/>
    <w:rsid w:val="00177AB6"/>
    <w:rsid w:val="00181786"/>
    <w:rsid w:val="00183468"/>
    <w:rsid w:val="0018355D"/>
    <w:rsid w:val="00187B82"/>
    <w:rsid w:val="00190EBC"/>
    <w:rsid w:val="00191D5C"/>
    <w:rsid w:val="001929CA"/>
    <w:rsid w:val="0019666C"/>
    <w:rsid w:val="001967A9"/>
    <w:rsid w:val="001A1AF9"/>
    <w:rsid w:val="001A27EA"/>
    <w:rsid w:val="001A3D8A"/>
    <w:rsid w:val="001A5744"/>
    <w:rsid w:val="001A67CF"/>
    <w:rsid w:val="001A6AFA"/>
    <w:rsid w:val="001A6BCE"/>
    <w:rsid w:val="001A6EED"/>
    <w:rsid w:val="001A73FB"/>
    <w:rsid w:val="001B3DB4"/>
    <w:rsid w:val="001B6D40"/>
    <w:rsid w:val="001B7AF3"/>
    <w:rsid w:val="001C17CE"/>
    <w:rsid w:val="001C1D57"/>
    <w:rsid w:val="001C3B9B"/>
    <w:rsid w:val="001C3EE5"/>
    <w:rsid w:val="001C42F7"/>
    <w:rsid w:val="001C5654"/>
    <w:rsid w:val="001C60E1"/>
    <w:rsid w:val="001C7987"/>
    <w:rsid w:val="001D0D04"/>
    <w:rsid w:val="001D0F6D"/>
    <w:rsid w:val="001D1480"/>
    <w:rsid w:val="001D43E8"/>
    <w:rsid w:val="001D468E"/>
    <w:rsid w:val="001D4D02"/>
    <w:rsid w:val="001D4D2C"/>
    <w:rsid w:val="001D7FB0"/>
    <w:rsid w:val="001E0A41"/>
    <w:rsid w:val="001E2BB8"/>
    <w:rsid w:val="001E5923"/>
    <w:rsid w:val="001E67AC"/>
    <w:rsid w:val="001F3217"/>
    <w:rsid w:val="001F40E6"/>
    <w:rsid w:val="00200830"/>
    <w:rsid w:val="00202FD1"/>
    <w:rsid w:val="002030D3"/>
    <w:rsid w:val="00203740"/>
    <w:rsid w:val="00203D44"/>
    <w:rsid w:val="00205A6D"/>
    <w:rsid w:val="00205E73"/>
    <w:rsid w:val="002071D3"/>
    <w:rsid w:val="00211099"/>
    <w:rsid w:val="00211592"/>
    <w:rsid w:val="0021680F"/>
    <w:rsid w:val="002174BE"/>
    <w:rsid w:val="00225E69"/>
    <w:rsid w:val="00231053"/>
    <w:rsid w:val="00231EA4"/>
    <w:rsid w:val="0023252D"/>
    <w:rsid w:val="00232B8E"/>
    <w:rsid w:val="00233B60"/>
    <w:rsid w:val="00233ECE"/>
    <w:rsid w:val="0023756E"/>
    <w:rsid w:val="00237917"/>
    <w:rsid w:val="0024572C"/>
    <w:rsid w:val="0024582D"/>
    <w:rsid w:val="00245D09"/>
    <w:rsid w:val="00246438"/>
    <w:rsid w:val="00247AAC"/>
    <w:rsid w:val="00247B3A"/>
    <w:rsid w:val="002504B5"/>
    <w:rsid w:val="00250996"/>
    <w:rsid w:val="00251EE4"/>
    <w:rsid w:val="0025351A"/>
    <w:rsid w:val="002537AE"/>
    <w:rsid w:val="002571A3"/>
    <w:rsid w:val="0025791D"/>
    <w:rsid w:val="002618CE"/>
    <w:rsid w:val="00264217"/>
    <w:rsid w:val="00265099"/>
    <w:rsid w:val="002679C0"/>
    <w:rsid w:val="0027271D"/>
    <w:rsid w:val="002735EA"/>
    <w:rsid w:val="00274036"/>
    <w:rsid w:val="00281B7B"/>
    <w:rsid w:val="00282057"/>
    <w:rsid w:val="00283EC6"/>
    <w:rsid w:val="0028516C"/>
    <w:rsid w:val="00285FE9"/>
    <w:rsid w:val="00286416"/>
    <w:rsid w:val="00287D35"/>
    <w:rsid w:val="00290FE8"/>
    <w:rsid w:val="002911D7"/>
    <w:rsid w:val="002923DA"/>
    <w:rsid w:val="00292F57"/>
    <w:rsid w:val="0029314D"/>
    <w:rsid w:val="00293824"/>
    <w:rsid w:val="00296399"/>
    <w:rsid w:val="002976CA"/>
    <w:rsid w:val="002A1F1D"/>
    <w:rsid w:val="002A23C9"/>
    <w:rsid w:val="002A32A4"/>
    <w:rsid w:val="002A341F"/>
    <w:rsid w:val="002A553D"/>
    <w:rsid w:val="002A7597"/>
    <w:rsid w:val="002B0098"/>
    <w:rsid w:val="002B149E"/>
    <w:rsid w:val="002B1A17"/>
    <w:rsid w:val="002B41BD"/>
    <w:rsid w:val="002B4393"/>
    <w:rsid w:val="002B6931"/>
    <w:rsid w:val="002B6CB5"/>
    <w:rsid w:val="002B7BD3"/>
    <w:rsid w:val="002C0AEA"/>
    <w:rsid w:val="002C2BA6"/>
    <w:rsid w:val="002D07FD"/>
    <w:rsid w:val="002D137B"/>
    <w:rsid w:val="002D3308"/>
    <w:rsid w:val="002D3468"/>
    <w:rsid w:val="002D3DF7"/>
    <w:rsid w:val="002D7A8F"/>
    <w:rsid w:val="002D7F91"/>
    <w:rsid w:val="002E0212"/>
    <w:rsid w:val="002E073F"/>
    <w:rsid w:val="002E1F34"/>
    <w:rsid w:val="002E28FC"/>
    <w:rsid w:val="002E3AC3"/>
    <w:rsid w:val="002E431F"/>
    <w:rsid w:val="002E5E7D"/>
    <w:rsid w:val="002E61E6"/>
    <w:rsid w:val="002E7564"/>
    <w:rsid w:val="002F059A"/>
    <w:rsid w:val="002F383F"/>
    <w:rsid w:val="002F5B0A"/>
    <w:rsid w:val="002F5D2E"/>
    <w:rsid w:val="002F61E9"/>
    <w:rsid w:val="002F6425"/>
    <w:rsid w:val="002F7260"/>
    <w:rsid w:val="002F7909"/>
    <w:rsid w:val="0030067B"/>
    <w:rsid w:val="00300DFF"/>
    <w:rsid w:val="00301104"/>
    <w:rsid w:val="003013E2"/>
    <w:rsid w:val="00301732"/>
    <w:rsid w:val="00302377"/>
    <w:rsid w:val="00304753"/>
    <w:rsid w:val="00304A54"/>
    <w:rsid w:val="0030556B"/>
    <w:rsid w:val="00305C17"/>
    <w:rsid w:val="00310D64"/>
    <w:rsid w:val="003112E2"/>
    <w:rsid w:val="003146C5"/>
    <w:rsid w:val="00315852"/>
    <w:rsid w:val="00315A45"/>
    <w:rsid w:val="00317116"/>
    <w:rsid w:val="00320B86"/>
    <w:rsid w:val="00322625"/>
    <w:rsid w:val="00330D85"/>
    <w:rsid w:val="00331F0C"/>
    <w:rsid w:val="003351D7"/>
    <w:rsid w:val="00342839"/>
    <w:rsid w:val="00342FD3"/>
    <w:rsid w:val="00343AD1"/>
    <w:rsid w:val="003452E6"/>
    <w:rsid w:val="003457C6"/>
    <w:rsid w:val="00350C39"/>
    <w:rsid w:val="003516C4"/>
    <w:rsid w:val="00353706"/>
    <w:rsid w:val="00353C06"/>
    <w:rsid w:val="003544BA"/>
    <w:rsid w:val="003545C8"/>
    <w:rsid w:val="003619E1"/>
    <w:rsid w:val="00362691"/>
    <w:rsid w:val="003747F9"/>
    <w:rsid w:val="00377F59"/>
    <w:rsid w:val="00380003"/>
    <w:rsid w:val="00381B54"/>
    <w:rsid w:val="00390C4F"/>
    <w:rsid w:val="00391B99"/>
    <w:rsid w:val="00392075"/>
    <w:rsid w:val="00392532"/>
    <w:rsid w:val="003939E8"/>
    <w:rsid w:val="00394446"/>
    <w:rsid w:val="00394B4A"/>
    <w:rsid w:val="003962DD"/>
    <w:rsid w:val="003A27D2"/>
    <w:rsid w:val="003A5032"/>
    <w:rsid w:val="003B000A"/>
    <w:rsid w:val="003B0409"/>
    <w:rsid w:val="003B29EF"/>
    <w:rsid w:val="003B3B41"/>
    <w:rsid w:val="003B3B74"/>
    <w:rsid w:val="003C115D"/>
    <w:rsid w:val="003C17D9"/>
    <w:rsid w:val="003C40AB"/>
    <w:rsid w:val="003C4461"/>
    <w:rsid w:val="003C5D62"/>
    <w:rsid w:val="003C7D20"/>
    <w:rsid w:val="003C7E97"/>
    <w:rsid w:val="003D02E7"/>
    <w:rsid w:val="003D0BA9"/>
    <w:rsid w:val="003D0D45"/>
    <w:rsid w:val="003D2BBC"/>
    <w:rsid w:val="003D4810"/>
    <w:rsid w:val="003D6004"/>
    <w:rsid w:val="003D6FB9"/>
    <w:rsid w:val="003E080A"/>
    <w:rsid w:val="003E3FEE"/>
    <w:rsid w:val="003E4338"/>
    <w:rsid w:val="003E5FD5"/>
    <w:rsid w:val="003E689F"/>
    <w:rsid w:val="003E6BEC"/>
    <w:rsid w:val="003F1F32"/>
    <w:rsid w:val="003F230E"/>
    <w:rsid w:val="003F5650"/>
    <w:rsid w:val="003F7898"/>
    <w:rsid w:val="003F7AE7"/>
    <w:rsid w:val="00403F14"/>
    <w:rsid w:val="00404F0A"/>
    <w:rsid w:val="004056DC"/>
    <w:rsid w:val="0040619E"/>
    <w:rsid w:val="00411379"/>
    <w:rsid w:val="00412CA7"/>
    <w:rsid w:val="00415DBD"/>
    <w:rsid w:val="00421ECC"/>
    <w:rsid w:val="004225F1"/>
    <w:rsid w:val="004225F2"/>
    <w:rsid w:val="004229C0"/>
    <w:rsid w:val="0042542B"/>
    <w:rsid w:val="004328C2"/>
    <w:rsid w:val="004355D2"/>
    <w:rsid w:val="00435E3A"/>
    <w:rsid w:val="00440693"/>
    <w:rsid w:val="00446D79"/>
    <w:rsid w:val="00451679"/>
    <w:rsid w:val="00452409"/>
    <w:rsid w:val="00452557"/>
    <w:rsid w:val="00453103"/>
    <w:rsid w:val="00453E6E"/>
    <w:rsid w:val="00453F20"/>
    <w:rsid w:val="0045491D"/>
    <w:rsid w:val="004550DC"/>
    <w:rsid w:val="00457933"/>
    <w:rsid w:val="004606CF"/>
    <w:rsid w:val="004705B0"/>
    <w:rsid w:val="0047131C"/>
    <w:rsid w:val="00471BFE"/>
    <w:rsid w:val="00471E67"/>
    <w:rsid w:val="00472745"/>
    <w:rsid w:val="00474678"/>
    <w:rsid w:val="00474785"/>
    <w:rsid w:val="00474F57"/>
    <w:rsid w:val="0047504B"/>
    <w:rsid w:val="0047535C"/>
    <w:rsid w:val="00475D2D"/>
    <w:rsid w:val="00476ACA"/>
    <w:rsid w:val="00477CC9"/>
    <w:rsid w:val="0048261D"/>
    <w:rsid w:val="004846C8"/>
    <w:rsid w:val="004857E9"/>
    <w:rsid w:val="00487DDF"/>
    <w:rsid w:val="004916F8"/>
    <w:rsid w:val="0049286C"/>
    <w:rsid w:val="00492B1D"/>
    <w:rsid w:val="0049343D"/>
    <w:rsid w:val="00493EC3"/>
    <w:rsid w:val="004973A6"/>
    <w:rsid w:val="004A50CD"/>
    <w:rsid w:val="004A56F5"/>
    <w:rsid w:val="004B04F5"/>
    <w:rsid w:val="004B0FE6"/>
    <w:rsid w:val="004B4FA7"/>
    <w:rsid w:val="004B500D"/>
    <w:rsid w:val="004C1CB4"/>
    <w:rsid w:val="004C1E4E"/>
    <w:rsid w:val="004C4701"/>
    <w:rsid w:val="004C6C89"/>
    <w:rsid w:val="004C6FA3"/>
    <w:rsid w:val="004D040B"/>
    <w:rsid w:val="004D19A9"/>
    <w:rsid w:val="004D1B09"/>
    <w:rsid w:val="004D3B92"/>
    <w:rsid w:val="004D5CE1"/>
    <w:rsid w:val="004E043B"/>
    <w:rsid w:val="004E59B8"/>
    <w:rsid w:val="004F08C5"/>
    <w:rsid w:val="004F0FE6"/>
    <w:rsid w:val="004F4E9A"/>
    <w:rsid w:val="004F7953"/>
    <w:rsid w:val="00501002"/>
    <w:rsid w:val="005021A3"/>
    <w:rsid w:val="005039CD"/>
    <w:rsid w:val="00505F75"/>
    <w:rsid w:val="00506ED0"/>
    <w:rsid w:val="00507F4C"/>
    <w:rsid w:val="00512830"/>
    <w:rsid w:val="005132FD"/>
    <w:rsid w:val="0051461C"/>
    <w:rsid w:val="00516988"/>
    <w:rsid w:val="00516A20"/>
    <w:rsid w:val="00533819"/>
    <w:rsid w:val="005348F9"/>
    <w:rsid w:val="00534D9F"/>
    <w:rsid w:val="0053532B"/>
    <w:rsid w:val="00540BC2"/>
    <w:rsid w:val="005418B4"/>
    <w:rsid w:val="00545C3B"/>
    <w:rsid w:val="0054692C"/>
    <w:rsid w:val="00546B5B"/>
    <w:rsid w:val="005473C9"/>
    <w:rsid w:val="0055058C"/>
    <w:rsid w:val="00551FE1"/>
    <w:rsid w:val="00552EE9"/>
    <w:rsid w:val="00552FB0"/>
    <w:rsid w:val="00553595"/>
    <w:rsid w:val="00555068"/>
    <w:rsid w:val="00555A7B"/>
    <w:rsid w:val="0055720E"/>
    <w:rsid w:val="00561B02"/>
    <w:rsid w:val="0056273E"/>
    <w:rsid w:val="00562A7D"/>
    <w:rsid w:val="005651FD"/>
    <w:rsid w:val="00570F14"/>
    <w:rsid w:val="00571D0C"/>
    <w:rsid w:val="005773D3"/>
    <w:rsid w:val="005816FE"/>
    <w:rsid w:val="00582410"/>
    <w:rsid w:val="00591354"/>
    <w:rsid w:val="005934BD"/>
    <w:rsid w:val="00593B77"/>
    <w:rsid w:val="005947E7"/>
    <w:rsid w:val="005950AF"/>
    <w:rsid w:val="005967A2"/>
    <w:rsid w:val="005A05C4"/>
    <w:rsid w:val="005A0712"/>
    <w:rsid w:val="005A2FEE"/>
    <w:rsid w:val="005A3002"/>
    <w:rsid w:val="005B074E"/>
    <w:rsid w:val="005B1911"/>
    <w:rsid w:val="005B2FC5"/>
    <w:rsid w:val="005B710D"/>
    <w:rsid w:val="005C0625"/>
    <w:rsid w:val="005C3918"/>
    <w:rsid w:val="005C3E6D"/>
    <w:rsid w:val="005C435C"/>
    <w:rsid w:val="005C4C89"/>
    <w:rsid w:val="005C6D01"/>
    <w:rsid w:val="005D1704"/>
    <w:rsid w:val="005D7593"/>
    <w:rsid w:val="005D7A9B"/>
    <w:rsid w:val="005E07BC"/>
    <w:rsid w:val="005E15E3"/>
    <w:rsid w:val="005E17EB"/>
    <w:rsid w:val="005E38DE"/>
    <w:rsid w:val="005F0207"/>
    <w:rsid w:val="005F0825"/>
    <w:rsid w:val="005F24AB"/>
    <w:rsid w:val="005F2AC0"/>
    <w:rsid w:val="005F2D89"/>
    <w:rsid w:val="005F4CA2"/>
    <w:rsid w:val="005F605D"/>
    <w:rsid w:val="005F79A4"/>
    <w:rsid w:val="00600D4E"/>
    <w:rsid w:val="00602949"/>
    <w:rsid w:val="006034CC"/>
    <w:rsid w:val="00604343"/>
    <w:rsid w:val="0060589A"/>
    <w:rsid w:val="0061069A"/>
    <w:rsid w:val="006114B5"/>
    <w:rsid w:val="00612585"/>
    <w:rsid w:val="00612D7D"/>
    <w:rsid w:val="00615FA0"/>
    <w:rsid w:val="00616F5F"/>
    <w:rsid w:val="00621CD3"/>
    <w:rsid w:val="00623FD7"/>
    <w:rsid w:val="00626C46"/>
    <w:rsid w:val="00630E76"/>
    <w:rsid w:val="00631C82"/>
    <w:rsid w:val="00632BDE"/>
    <w:rsid w:val="00635DF0"/>
    <w:rsid w:val="0063651E"/>
    <w:rsid w:val="00636542"/>
    <w:rsid w:val="00637200"/>
    <w:rsid w:val="00643C06"/>
    <w:rsid w:val="0064792A"/>
    <w:rsid w:val="00647C4C"/>
    <w:rsid w:val="00647F06"/>
    <w:rsid w:val="00654068"/>
    <w:rsid w:val="0065549F"/>
    <w:rsid w:val="006601A4"/>
    <w:rsid w:val="00662B99"/>
    <w:rsid w:val="00662C15"/>
    <w:rsid w:val="00663FDB"/>
    <w:rsid w:val="00665983"/>
    <w:rsid w:val="006704B6"/>
    <w:rsid w:val="00670BC6"/>
    <w:rsid w:val="00672164"/>
    <w:rsid w:val="006722A2"/>
    <w:rsid w:val="0067451B"/>
    <w:rsid w:val="006755AC"/>
    <w:rsid w:val="00677B49"/>
    <w:rsid w:val="00677D17"/>
    <w:rsid w:val="006815E7"/>
    <w:rsid w:val="0068465A"/>
    <w:rsid w:val="006856FC"/>
    <w:rsid w:val="00687C8F"/>
    <w:rsid w:val="0069040E"/>
    <w:rsid w:val="00691CF5"/>
    <w:rsid w:val="006927EF"/>
    <w:rsid w:val="006927F9"/>
    <w:rsid w:val="00692B7D"/>
    <w:rsid w:val="00693904"/>
    <w:rsid w:val="00695EB2"/>
    <w:rsid w:val="00697BC7"/>
    <w:rsid w:val="006A3188"/>
    <w:rsid w:val="006A68C0"/>
    <w:rsid w:val="006A7E8A"/>
    <w:rsid w:val="006B0E91"/>
    <w:rsid w:val="006B2418"/>
    <w:rsid w:val="006B48E3"/>
    <w:rsid w:val="006B6A84"/>
    <w:rsid w:val="006C1E84"/>
    <w:rsid w:val="006C4747"/>
    <w:rsid w:val="006C5736"/>
    <w:rsid w:val="006C6238"/>
    <w:rsid w:val="006C6BEE"/>
    <w:rsid w:val="006C7B75"/>
    <w:rsid w:val="006D257D"/>
    <w:rsid w:val="006D3161"/>
    <w:rsid w:val="006D7F68"/>
    <w:rsid w:val="006E10F5"/>
    <w:rsid w:val="006E27B5"/>
    <w:rsid w:val="006E3186"/>
    <w:rsid w:val="006E6464"/>
    <w:rsid w:val="006E68A2"/>
    <w:rsid w:val="006F0A05"/>
    <w:rsid w:val="006F0EDD"/>
    <w:rsid w:val="006F2339"/>
    <w:rsid w:val="006F4EDD"/>
    <w:rsid w:val="006F78E0"/>
    <w:rsid w:val="00700B52"/>
    <w:rsid w:val="00700C2B"/>
    <w:rsid w:val="007054A3"/>
    <w:rsid w:val="00707E32"/>
    <w:rsid w:val="00712690"/>
    <w:rsid w:val="00712D67"/>
    <w:rsid w:val="0071376C"/>
    <w:rsid w:val="00714384"/>
    <w:rsid w:val="00714682"/>
    <w:rsid w:val="00714D6C"/>
    <w:rsid w:val="007151A5"/>
    <w:rsid w:val="00717032"/>
    <w:rsid w:val="007216BC"/>
    <w:rsid w:val="007216E6"/>
    <w:rsid w:val="00726CEA"/>
    <w:rsid w:val="00727136"/>
    <w:rsid w:val="00730A99"/>
    <w:rsid w:val="00730EC1"/>
    <w:rsid w:val="007340AE"/>
    <w:rsid w:val="00734690"/>
    <w:rsid w:val="00734BB2"/>
    <w:rsid w:val="007363DB"/>
    <w:rsid w:val="007405BA"/>
    <w:rsid w:val="00741280"/>
    <w:rsid w:val="007422EC"/>
    <w:rsid w:val="00742993"/>
    <w:rsid w:val="00743193"/>
    <w:rsid w:val="007432AF"/>
    <w:rsid w:val="00743F40"/>
    <w:rsid w:val="007440BA"/>
    <w:rsid w:val="007458F1"/>
    <w:rsid w:val="00752117"/>
    <w:rsid w:val="00752421"/>
    <w:rsid w:val="007550CB"/>
    <w:rsid w:val="0075511E"/>
    <w:rsid w:val="007551F0"/>
    <w:rsid w:val="00756356"/>
    <w:rsid w:val="00760AF3"/>
    <w:rsid w:val="00760C4E"/>
    <w:rsid w:val="007614A5"/>
    <w:rsid w:val="007619E9"/>
    <w:rsid w:val="00764639"/>
    <w:rsid w:val="00764CC5"/>
    <w:rsid w:val="007654FA"/>
    <w:rsid w:val="00765FD8"/>
    <w:rsid w:val="00766D46"/>
    <w:rsid w:val="0076753F"/>
    <w:rsid w:val="007679B7"/>
    <w:rsid w:val="00770EF1"/>
    <w:rsid w:val="00771003"/>
    <w:rsid w:val="007722D5"/>
    <w:rsid w:val="0077362A"/>
    <w:rsid w:val="0077488C"/>
    <w:rsid w:val="00776DC6"/>
    <w:rsid w:val="007808F9"/>
    <w:rsid w:val="007838F4"/>
    <w:rsid w:val="00786146"/>
    <w:rsid w:val="007861AB"/>
    <w:rsid w:val="0078776F"/>
    <w:rsid w:val="00792C64"/>
    <w:rsid w:val="0079580F"/>
    <w:rsid w:val="00796E6A"/>
    <w:rsid w:val="00797C72"/>
    <w:rsid w:val="00797CA9"/>
    <w:rsid w:val="007A0749"/>
    <w:rsid w:val="007A37E4"/>
    <w:rsid w:val="007A3858"/>
    <w:rsid w:val="007A50B7"/>
    <w:rsid w:val="007A55D3"/>
    <w:rsid w:val="007A574D"/>
    <w:rsid w:val="007A61E3"/>
    <w:rsid w:val="007B00C9"/>
    <w:rsid w:val="007B08FE"/>
    <w:rsid w:val="007B441D"/>
    <w:rsid w:val="007B44A9"/>
    <w:rsid w:val="007B4CE3"/>
    <w:rsid w:val="007B4E8D"/>
    <w:rsid w:val="007C1C1D"/>
    <w:rsid w:val="007C25EB"/>
    <w:rsid w:val="007C6DE1"/>
    <w:rsid w:val="007C796A"/>
    <w:rsid w:val="007D33C6"/>
    <w:rsid w:val="007D3973"/>
    <w:rsid w:val="007D3FED"/>
    <w:rsid w:val="007D4792"/>
    <w:rsid w:val="007D4D8D"/>
    <w:rsid w:val="007D5900"/>
    <w:rsid w:val="007D6774"/>
    <w:rsid w:val="007E043A"/>
    <w:rsid w:val="007E1499"/>
    <w:rsid w:val="007E17A3"/>
    <w:rsid w:val="007E1E6F"/>
    <w:rsid w:val="007E4323"/>
    <w:rsid w:val="007E4800"/>
    <w:rsid w:val="007E7F4E"/>
    <w:rsid w:val="007F1BDA"/>
    <w:rsid w:val="007F1C66"/>
    <w:rsid w:val="007F51B2"/>
    <w:rsid w:val="008011ED"/>
    <w:rsid w:val="008017A2"/>
    <w:rsid w:val="00803887"/>
    <w:rsid w:val="00804CED"/>
    <w:rsid w:val="00804E89"/>
    <w:rsid w:val="0080764B"/>
    <w:rsid w:val="00810A95"/>
    <w:rsid w:val="00816AD3"/>
    <w:rsid w:val="00820A87"/>
    <w:rsid w:val="0082183D"/>
    <w:rsid w:val="0082455A"/>
    <w:rsid w:val="00830C99"/>
    <w:rsid w:val="00834E79"/>
    <w:rsid w:val="00837436"/>
    <w:rsid w:val="00841E0F"/>
    <w:rsid w:val="00842D93"/>
    <w:rsid w:val="00844C61"/>
    <w:rsid w:val="00845D38"/>
    <w:rsid w:val="00847046"/>
    <w:rsid w:val="0084707C"/>
    <w:rsid w:val="0085149E"/>
    <w:rsid w:val="008528A6"/>
    <w:rsid w:val="0085637E"/>
    <w:rsid w:val="00865EA1"/>
    <w:rsid w:val="00866CE8"/>
    <w:rsid w:val="00866F5C"/>
    <w:rsid w:val="0087093A"/>
    <w:rsid w:val="00870BCD"/>
    <w:rsid w:val="00872864"/>
    <w:rsid w:val="0087289B"/>
    <w:rsid w:val="00873CCA"/>
    <w:rsid w:val="008745AD"/>
    <w:rsid w:val="008754A1"/>
    <w:rsid w:val="00875CA2"/>
    <w:rsid w:val="0087626F"/>
    <w:rsid w:val="008762C1"/>
    <w:rsid w:val="008846D5"/>
    <w:rsid w:val="008846E5"/>
    <w:rsid w:val="00886CF7"/>
    <w:rsid w:val="00887125"/>
    <w:rsid w:val="0089127E"/>
    <w:rsid w:val="008932CD"/>
    <w:rsid w:val="008940F2"/>
    <w:rsid w:val="008959DE"/>
    <w:rsid w:val="008A119D"/>
    <w:rsid w:val="008B07EB"/>
    <w:rsid w:val="008B1DCD"/>
    <w:rsid w:val="008B21C6"/>
    <w:rsid w:val="008B6BCF"/>
    <w:rsid w:val="008C2B07"/>
    <w:rsid w:val="008C2F71"/>
    <w:rsid w:val="008C4EC8"/>
    <w:rsid w:val="008C6B25"/>
    <w:rsid w:val="008D59D6"/>
    <w:rsid w:val="008D61D4"/>
    <w:rsid w:val="008D626E"/>
    <w:rsid w:val="008D79DC"/>
    <w:rsid w:val="008E24F2"/>
    <w:rsid w:val="008E32EC"/>
    <w:rsid w:val="008E57AF"/>
    <w:rsid w:val="008E635D"/>
    <w:rsid w:val="008E7002"/>
    <w:rsid w:val="008E78AF"/>
    <w:rsid w:val="008F0CE9"/>
    <w:rsid w:val="008F11BB"/>
    <w:rsid w:val="008F31FE"/>
    <w:rsid w:val="008F4BA5"/>
    <w:rsid w:val="008F59C7"/>
    <w:rsid w:val="008F60A5"/>
    <w:rsid w:val="008F63DA"/>
    <w:rsid w:val="008F6C1C"/>
    <w:rsid w:val="009039D5"/>
    <w:rsid w:val="00906D77"/>
    <w:rsid w:val="00910A9D"/>
    <w:rsid w:val="0091122F"/>
    <w:rsid w:val="00914C05"/>
    <w:rsid w:val="00917A1C"/>
    <w:rsid w:val="00920500"/>
    <w:rsid w:val="0092431B"/>
    <w:rsid w:val="00924AB4"/>
    <w:rsid w:val="009252C1"/>
    <w:rsid w:val="00925C9D"/>
    <w:rsid w:val="00931361"/>
    <w:rsid w:val="00932930"/>
    <w:rsid w:val="00933299"/>
    <w:rsid w:val="00933581"/>
    <w:rsid w:val="009348B2"/>
    <w:rsid w:val="00934E85"/>
    <w:rsid w:val="009366A2"/>
    <w:rsid w:val="00937F97"/>
    <w:rsid w:val="009451B5"/>
    <w:rsid w:val="00946789"/>
    <w:rsid w:val="00946B13"/>
    <w:rsid w:val="00950021"/>
    <w:rsid w:val="0095428E"/>
    <w:rsid w:val="00956D3F"/>
    <w:rsid w:val="00957A45"/>
    <w:rsid w:val="00957D2D"/>
    <w:rsid w:val="00962C60"/>
    <w:rsid w:val="00963F8C"/>
    <w:rsid w:val="009645F4"/>
    <w:rsid w:val="00967674"/>
    <w:rsid w:val="009727BB"/>
    <w:rsid w:val="00972977"/>
    <w:rsid w:val="00973496"/>
    <w:rsid w:val="0097356E"/>
    <w:rsid w:val="009749B3"/>
    <w:rsid w:val="00974ADA"/>
    <w:rsid w:val="0097792B"/>
    <w:rsid w:val="00977B5E"/>
    <w:rsid w:val="009800EB"/>
    <w:rsid w:val="00981DF6"/>
    <w:rsid w:val="009845A0"/>
    <w:rsid w:val="009860E3"/>
    <w:rsid w:val="00987065"/>
    <w:rsid w:val="00992ECC"/>
    <w:rsid w:val="009941F2"/>
    <w:rsid w:val="009948B9"/>
    <w:rsid w:val="0099687D"/>
    <w:rsid w:val="00997C39"/>
    <w:rsid w:val="009A3DE0"/>
    <w:rsid w:val="009A504C"/>
    <w:rsid w:val="009A5962"/>
    <w:rsid w:val="009A7B95"/>
    <w:rsid w:val="009B11FE"/>
    <w:rsid w:val="009B34ED"/>
    <w:rsid w:val="009B61B8"/>
    <w:rsid w:val="009C003B"/>
    <w:rsid w:val="009C3205"/>
    <w:rsid w:val="009C5955"/>
    <w:rsid w:val="009C68EE"/>
    <w:rsid w:val="009C6BAC"/>
    <w:rsid w:val="009D104A"/>
    <w:rsid w:val="009D1424"/>
    <w:rsid w:val="009D2C8A"/>
    <w:rsid w:val="009D414C"/>
    <w:rsid w:val="009D4C48"/>
    <w:rsid w:val="009D52C1"/>
    <w:rsid w:val="009D604F"/>
    <w:rsid w:val="009E038F"/>
    <w:rsid w:val="009E474B"/>
    <w:rsid w:val="009E5A12"/>
    <w:rsid w:val="009E7966"/>
    <w:rsid w:val="009F22D3"/>
    <w:rsid w:val="009F2305"/>
    <w:rsid w:val="009F6C09"/>
    <w:rsid w:val="009F76DA"/>
    <w:rsid w:val="00A00C08"/>
    <w:rsid w:val="00A0520C"/>
    <w:rsid w:val="00A07F83"/>
    <w:rsid w:val="00A1034F"/>
    <w:rsid w:val="00A11C61"/>
    <w:rsid w:val="00A12900"/>
    <w:rsid w:val="00A140CE"/>
    <w:rsid w:val="00A21140"/>
    <w:rsid w:val="00A21BB6"/>
    <w:rsid w:val="00A22F6F"/>
    <w:rsid w:val="00A24F13"/>
    <w:rsid w:val="00A26050"/>
    <w:rsid w:val="00A27342"/>
    <w:rsid w:val="00A30D79"/>
    <w:rsid w:val="00A32CF0"/>
    <w:rsid w:val="00A33FCA"/>
    <w:rsid w:val="00A358F2"/>
    <w:rsid w:val="00A35999"/>
    <w:rsid w:val="00A4037B"/>
    <w:rsid w:val="00A428A4"/>
    <w:rsid w:val="00A448E7"/>
    <w:rsid w:val="00A44E56"/>
    <w:rsid w:val="00A453E5"/>
    <w:rsid w:val="00A455A3"/>
    <w:rsid w:val="00A45D12"/>
    <w:rsid w:val="00A53977"/>
    <w:rsid w:val="00A5481F"/>
    <w:rsid w:val="00A5655C"/>
    <w:rsid w:val="00A56EB7"/>
    <w:rsid w:val="00A57010"/>
    <w:rsid w:val="00A578A5"/>
    <w:rsid w:val="00A6011C"/>
    <w:rsid w:val="00A6268D"/>
    <w:rsid w:val="00A640D4"/>
    <w:rsid w:val="00A66F09"/>
    <w:rsid w:val="00A71ACD"/>
    <w:rsid w:val="00A73F16"/>
    <w:rsid w:val="00A74182"/>
    <w:rsid w:val="00A74B0D"/>
    <w:rsid w:val="00A75C31"/>
    <w:rsid w:val="00A763D2"/>
    <w:rsid w:val="00A76F4F"/>
    <w:rsid w:val="00A81976"/>
    <w:rsid w:val="00A82969"/>
    <w:rsid w:val="00A84189"/>
    <w:rsid w:val="00A87A82"/>
    <w:rsid w:val="00A92443"/>
    <w:rsid w:val="00A94455"/>
    <w:rsid w:val="00A94FC5"/>
    <w:rsid w:val="00A95C5B"/>
    <w:rsid w:val="00AA1036"/>
    <w:rsid w:val="00AA1BE4"/>
    <w:rsid w:val="00AA2143"/>
    <w:rsid w:val="00AA4DE4"/>
    <w:rsid w:val="00AA50A3"/>
    <w:rsid w:val="00AA582D"/>
    <w:rsid w:val="00AA623C"/>
    <w:rsid w:val="00AA782C"/>
    <w:rsid w:val="00AB0877"/>
    <w:rsid w:val="00AB720B"/>
    <w:rsid w:val="00AC2F0A"/>
    <w:rsid w:val="00AC3915"/>
    <w:rsid w:val="00AC5273"/>
    <w:rsid w:val="00AD0EA3"/>
    <w:rsid w:val="00AD0F80"/>
    <w:rsid w:val="00AD11DE"/>
    <w:rsid w:val="00AD161A"/>
    <w:rsid w:val="00AD2E64"/>
    <w:rsid w:val="00AD4E11"/>
    <w:rsid w:val="00AD65D4"/>
    <w:rsid w:val="00AD7256"/>
    <w:rsid w:val="00AE0571"/>
    <w:rsid w:val="00AE0632"/>
    <w:rsid w:val="00AE4557"/>
    <w:rsid w:val="00AE455F"/>
    <w:rsid w:val="00AE52C6"/>
    <w:rsid w:val="00AE542A"/>
    <w:rsid w:val="00AE5A8C"/>
    <w:rsid w:val="00AE5E23"/>
    <w:rsid w:val="00AE7278"/>
    <w:rsid w:val="00AF4576"/>
    <w:rsid w:val="00B0183E"/>
    <w:rsid w:val="00B023EA"/>
    <w:rsid w:val="00B038C2"/>
    <w:rsid w:val="00B04572"/>
    <w:rsid w:val="00B045F6"/>
    <w:rsid w:val="00B04937"/>
    <w:rsid w:val="00B04AAF"/>
    <w:rsid w:val="00B052F6"/>
    <w:rsid w:val="00B05FFE"/>
    <w:rsid w:val="00B07523"/>
    <w:rsid w:val="00B078F4"/>
    <w:rsid w:val="00B10876"/>
    <w:rsid w:val="00B10DF9"/>
    <w:rsid w:val="00B114FF"/>
    <w:rsid w:val="00B12778"/>
    <w:rsid w:val="00B13B54"/>
    <w:rsid w:val="00B21F94"/>
    <w:rsid w:val="00B22D89"/>
    <w:rsid w:val="00B261F1"/>
    <w:rsid w:val="00B27C90"/>
    <w:rsid w:val="00B32C6C"/>
    <w:rsid w:val="00B32CB0"/>
    <w:rsid w:val="00B36FFC"/>
    <w:rsid w:val="00B40DF6"/>
    <w:rsid w:val="00B47E2C"/>
    <w:rsid w:val="00B50DEA"/>
    <w:rsid w:val="00B5122C"/>
    <w:rsid w:val="00B51B8B"/>
    <w:rsid w:val="00B526C1"/>
    <w:rsid w:val="00B55A1C"/>
    <w:rsid w:val="00B606EB"/>
    <w:rsid w:val="00B64B78"/>
    <w:rsid w:val="00B64CCC"/>
    <w:rsid w:val="00B64CF3"/>
    <w:rsid w:val="00B66E2D"/>
    <w:rsid w:val="00B70404"/>
    <w:rsid w:val="00B70763"/>
    <w:rsid w:val="00B71BAF"/>
    <w:rsid w:val="00B73E4A"/>
    <w:rsid w:val="00B80B23"/>
    <w:rsid w:val="00B84A96"/>
    <w:rsid w:val="00B95BA4"/>
    <w:rsid w:val="00B9670F"/>
    <w:rsid w:val="00B97DBC"/>
    <w:rsid w:val="00BA0F37"/>
    <w:rsid w:val="00BA197E"/>
    <w:rsid w:val="00BA1ACD"/>
    <w:rsid w:val="00BA1F56"/>
    <w:rsid w:val="00BA41C6"/>
    <w:rsid w:val="00BA55F2"/>
    <w:rsid w:val="00BA57BE"/>
    <w:rsid w:val="00BB149A"/>
    <w:rsid w:val="00BB255A"/>
    <w:rsid w:val="00BB2D4C"/>
    <w:rsid w:val="00BB78B6"/>
    <w:rsid w:val="00BC21F8"/>
    <w:rsid w:val="00BC389D"/>
    <w:rsid w:val="00BC3EFD"/>
    <w:rsid w:val="00BC4609"/>
    <w:rsid w:val="00BC4893"/>
    <w:rsid w:val="00BD088D"/>
    <w:rsid w:val="00BD176F"/>
    <w:rsid w:val="00BD287F"/>
    <w:rsid w:val="00BD3600"/>
    <w:rsid w:val="00BD6E12"/>
    <w:rsid w:val="00BE18F1"/>
    <w:rsid w:val="00BE2BFA"/>
    <w:rsid w:val="00BE38A5"/>
    <w:rsid w:val="00BE38D8"/>
    <w:rsid w:val="00BE4B5A"/>
    <w:rsid w:val="00BE6579"/>
    <w:rsid w:val="00BF1306"/>
    <w:rsid w:val="00BF190A"/>
    <w:rsid w:val="00BF1A01"/>
    <w:rsid w:val="00BF29FF"/>
    <w:rsid w:val="00BF4F91"/>
    <w:rsid w:val="00BF6414"/>
    <w:rsid w:val="00C01E27"/>
    <w:rsid w:val="00C02F2B"/>
    <w:rsid w:val="00C07647"/>
    <w:rsid w:val="00C07A30"/>
    <w:rsid w:val="00C07FB8"/>
    <w:rsid w:val="00C10518"/>
    <w:rsid w:val="00C13801"/>
    <w:rsid w:val="00C140E7"/>
    <w:rsid w:val="00C16820"/>
    <w:rsid w:val="00C17B45"/>
    <w:rsid w:val="00C22307"/>
    <w:rsid w:val="00C25A85"/>
    <w:rsid w:val="00C27488"/>
    <w:rsid w:val="00C32B82"/>
    <w:rsid w:val="00C33594"/>
    <w:rsid w:val="00C34BCA"/>
    <w:rsid w:val="00C40136"/>
    <w:rsid w:val="00C44DC9"/>
    <w:rsid w:val="00C47DE6"/>
    <w:rsid w:val="00C538F3"/>
    <w:rsid w:val="00C54D6B"/>
    <w:rsid w:val="00C56BB6"/>
    <w:rsid w:val="00C57F36"/>
    <w:rsid w:val="00C6010A"/>
    <w:rsid w:val="00C60268"/>
    <w:rsid w:val="00C67097"/>
    <w:rsid w:val="00C715E7"/>
    <w:rsid w:val="00C71EDF"/>
    <w:rsid w:val="00C726EB"/>
    <w:rsid w:val="00C82C45"/>
    <w:rsid w:val="00C82EBA"/>
    <w:rsid w:val="00C85D40"/>
    <w:rsid w:val="00C91D79"/>
    <w:rsid w:val="00C92097"/>
    <w:rsid w:val="00C920A7"/>
    <w:rsid w:val="00C92CD3"/>
    <w:rsid w:val="00C93BF8"/>
    <w:rsid w:val="00C96277"/>
    <w:rsid w:val="00C965C2"/>
    <w:rsid w:val="00C96BD6"/>
    <w:rsid w:val="00CA0129"/>
    <w:rsid w:val="00CA0997"/>
    <w:rsid w:val="00CA0C64"/>
    <w:rsid w:val="00CA1C2F"/>
    <w:rsid w:val="00CA25E2"/>
    <w:rsid w:val="00CA4942"/>
    <w:rsid w:val="00CA511B"/>
    <w:rsid w:val="00CA63CF"/>
    <w:rsid w:val="00CA684C"/>
    <w:rsid w:val="00CB28BB"/>
    <w:rsid w:val="00CB381D"/>
    <w:rsid w:val="00CB45E9"/>
    <w:rsid w:val="00CB4A97"/>
    <w:rsid w:val="00CB67D4"/>
    <w:rsid w:val="00CB7BBD"/>
    <w:rsid w:val="00CC5F4C"/>
    <w:rsid w:val="00CC6E9C"/>
    <w:rsid w:val="00CD0DAC"/>
    <w:rsid w:val="00CD17CC"/>
    <w:rsid w:val="00CD1B87"/>
    <w:rsid w:val="00CD2AF2"/>
    <w:rsid w:val="00CD4745"/>
    <w:rsid w:val="00CD5094"/>
    <w:rsid w:val="00CE1DB6"/>
    <w:rsid w:val="00CE1E58"/>
    <w:rsid w:val="00CE2AE2"/>
    <w:rsid w:val="00CE5CBF"/>
    <w:rsid w:val="00CF0635"/>
    <w:rsid w:val="00CF1FC6"/>
    <w:rsid w:val="00CF2DF5"/>
    <w:rsid w:val="00CF606F"/>
    <w:rsid w:val="00CF6756"/>
    <w:rsid w:val="00D00959"/>
    <w:rsid w:val="00D01794"/>
    <w:rsid w:val="00D02362"/>
    <w:rsid w:val="00D0246A"/>
    <w:rsid w:val="00D036D0"/>
    <w:rsid w:val="00D03E81"/>
    <w:rsid w:val="00D047B0"/>
    <w:rsid w:val="00D06F04"/>
    <w:rsid w:val="00D07523"/>
    <w:rsid w:val="00D11560"/>
    <w:rsid w:val="00D15DEB"/>
    <w:rsid w:val="00D1626F"/>
    <w:rsid w:val="00D2034F"/>
    <w:rsid w:val="00D26841"/>
    <w:rsid w:val="00D27701"/>
    <w:rsid w:val="00D2796F"/>
    <w:rsid w:val="00D305C2"/>
    <w:rsid w:val="00D312B0"/>
    <w:rsid w:val="00D318D3"/>
    <w:rsid w:val="00D3209D"/>
    <w:rsid w:val="00D325F9"/>
    <w:rsid w:val="00D348C6"/>
    <w:rsid w:val="00D352DA"/>
    <w:rsid w:val="00D37004"/>
    <w:rsid w:val="00D37945"/>
    <w:rsid w:val="00D37957"/>
    <w:rsid w:val="00D4225E"/>
    <w:rsid w:val="00D43686"/>
    <w:rsid w:val="00D43798"/>
    <w:rsid w:val="00D45164"/>
    <w:rsid w:val="00D45DFB"/>
    <w:rsid w:val="00D506EE"/>
    <w:rsid w:val="00D5179A"/>
    <w:rsid w:val="00D517A4"/>
    <w:rsid w:val="00D522C2"/>
    <w:rsid w:val="00D5270A"/>
    <w:rsid w:val="00D53222"/>
    <w:rsid w:val="00D54E7B"/>
    <w:rsid w:val="00D56066"/>
    <w:rsid w:val="00D5768F"/>
    <w:rsid w:val="00D6480F"/>
    <w:rsid w:val="00D64BC4"/>
    <w:rsid w:val="00D65C26"/>
    <w:rsid w:val="00D7068A"/>
    <w:rsid w:val="00D71A7C"/>
    <w:rsid w:val="00D71CE7"/>
    <w:rsid w:val="00D76FF3"/>
    <w:rsid w:val="00D803ED"/>
    <w:rsid w:val="00D810E3"/>
    <w:rsid w:val="00D818AC"/>
    <w:rsid w:val="00D8484E"/>
    <w:rsid w:val="00D84ECB"/>
    <w:rsid w:val="00D86B31"/>
    <w:rsid w:val="00D87B2B"/>
    <w:rsid w:val="00D910AA"/>
    <w:rsid w:val="00D932EF"/>
    <w:rsid w:val="00D97BD5"/>
    <w:rsid w:val="00DA0A91"/>
    <w:rsid w:val="00DA4F9C"/>
    <w:rsid w:val="00DA6086"/>
    <w:rsid w:val="00DB05C5"/>
    <w:rsid w:val="00DB3FCA"/>
    <w:rsid w:val="00DB447D"/>
    <w:rsid w:val="00DB66A3"/>
    <w:rsid w:val="00DB67BE"/>
    <w:rsid w:val="00DC0615"/>
    <w:rsid w:val="00DC117B"/>
    <w:rsid w:val="00DC46EC"/>
    <w:rsid w:val="00DC47E3"/>
    <w:rsid w:val="00DC4F26"/>
    <w:rsid w:val="00DC592A"/>
    <w:rsid w:val="00DC62B6"/>
    <w:rsid w:val="00DC6D4A"/>
    <w:rsid w:val="00DC6F8E"/>
    <w:rsid w:val="00DD26B7"/>
    <w:rsid w:val="00DD62F3"/>
    <w:rsid w:val="00DD6846"/>
    <w:rsid w:val="00DD70CA"/>
    <w:rsid w:val="00DD7567"/>
    <w:rsid w:val="00DE10E7"/>
    <w:rsid w:val="00DE3855"/>
    <w:rsid w:val="00DE3CEE"/>
    <w:rsid w:val="00DE3F72"/>
    <w:rsid w:val="00DE422F"/>
    <w:rsid w:val="00DE671D"/>
    <w:rsid w:val="00DF3369"/>
    <w:rsid w:val="00DF437D"/>
    <w:rsid w:val="00DF43AC"/>
    <w:rsid w:val="00DF4459"/>
    <w:rsid w:val="00DF6A22"/>
    <w:rsid w:val="00E00126"/>
    <w:rsid w:val="00E00A7B"/>
    <w:rsid w:val="00E00D46"/>
    <w:rsid w:val="00E00E2C"/>
    <w:rsid w:val="00E03613"/>
    <w:rsid w:val="00E043FB"/>
    <w:rsid w:val="00E05948"/>
    <w:rsid w:val="00E07773"/>
    <w:rsid w:val="00E10DE6"/>
    <w:rsid w:val="00E13569"/>
    <w:rsid w:val="00E1419B"/>
    <w:rsid w:val="00E23328"/>
    <w:rsid w:val="00E23E50"/>
    <w:rsid w:val="00E25C98"/>
    <w:rsid w:val="00E304C9"/>
    <w:rsid w:val="00E30653"/>
    <w:rsid w:val="00E35C27"/>
    <w:rsid w:val="00E360EE"/>
    <w:rsid w:val="00E37D00"/>
    <w:rsid w:val="00E41B0A"/>
    <w:rsid w:val="00E42073"/>
    <w:rsid w:val="00E42A11"/>
    <w:rsid w:val="00E47A16"/>
    <w:rsid w:val="00E504AD"/>
    <w:rsid w:val="00E550B3"/>
    <w:rsid w:val="00E56117"/>
    <w:rsid w:val="00E57739"/>
    <w:rsid w:val="00E60D55"/>
    <w:rsid w:val="00E61EEB"/>
    <w:rsid w:val="00E63C3B"/>
    <w:rsid w:val="00E66ABD"/>
    <w:rsid w:val="00E7608F"/>
    <w:rsid w:val="00E825C6"/>
    <w:rsid w:val="00E8361A"/>
    <w:rsid w:val="00E83ED4"/>
    <w:rsid w:val="00E8428B"/>
    <w:rsid w:val="00E84748"/>
    <w:rsid w:val="00E85F7B"/>
    <w:rsid w:val="00E874F5"/>
    <w:rsid w:val="00E91F9D"/>
    <w:rsid w:val="00E937FD"/>
    <w:rsid w:val="00E9474E"/>
    <w:rsid w:val="00E94C07"/>
    <w:rsid w:val="00E951B6"/>
    <w:rsid w:val="00E95760"/>
    <w:rsid w:val="00E97CDE"/>
    <w:rsid w:val="00EA2271"/>
    <w:rsid w:val="00EA3212"/>
    <w:rsid w:val="00EA3750"/>
    <w:rsid w:val="00EA40CB"/>
    <w:rsid w:val="00EA74A5"/>
    <w:rsid w:val="00EB1E83"/>
    <w:rsid w:val="00EB556B"/>
    <w:rsid w:val="00EB63EC"/>
    <w:rsid w:val="00EC1E9C"/>
    <w:rsid w:val="00EC3F7D"/>
    <w:rsid w:val="00EC440D"/>
    <w:rsid w:val="00EC5B74"/>
    <w:rsid w:val="00EC7B7A"/>
    <w:rsid w:val="00ED26F7"/>
    <w:rsid w:val="00ED2EC3"/>
    <w:rsid w:val="00ED30C6"/>
    <w:rsid w:val="00ED6092"/>
    <w:rsid w:val="00ED7CAB"/>
    <w:rsid w:val="00EE5FB2"/>
    <w:rsid w:val="00EE688B"/>
    <w:rsid w:val="00EE6DBB"/>
    <w:rsid w:val="00EE7BED"/>
    <w:rsid w:val="00EF4279"/>
    <w:rsid w:val="00EF5671"/>
    <w:rsid w:val="00EF77EA"/>
    <w:rsid w:val="00F0363A"/>
    <w:rsid w:val="00F0653C"/>
    <w:rsid w:val="00F06C21"/>
    <w:rsid w:val="00F12721"/>
    <w:rsid w:val="00F12CDD"/>
    <w:rsid w:val="00F15415"/>
    <w:rsid w:val="00F17AD9"/>
    <w:rsid w:val="00F22F6F"/>
    <w:rsid w:val="00F2660F"/>
    <w:rsid w:val="00F26746"/>
    <w:rsid w:val="00F26894"/>
    <w:rsid w:val="00F26A0B"/>
    <w:rsid w:val="00F27791"/>
    <w:rsid w:val="00F35743"/>
    <w:rsid w:val="00F3598A"/>
    <w:rsid w:val="00F37095"/>
    <w:rsid w:val="00F4022C"/>
    <w:rsid w:val="00F4682E"/>
    <w:rsid w:val="00F5066D"/>
    <w:rsid w:val="00F513DA"/>
    <w:rsid w:val="00F53710"/>
    <w:rsid w:val="00F538E1"/>
    <w:rsid w:val="00F542B3"/>
    <w:rsid w:val="00F575D2"/>
    <w:rsid w:val="00F64E9A"/>
    <w:rsid w:val="00F70F3B"/>
    <w:rsid w:val="00F73D6F"/>
    <w:rsid w:val="00F75BA3"/>
    <w:rsid w:val="00F75CD2"/>
    <w:rsid w:val="00F7710A"/>
    <w:rsid w:val="00F8175F"/>
    <w:rsid w:val="00F8317B"/>
    <w:rsid w:val="00F84B8F"/>
    <w:rsid w:val="00F87F34"/>
    <w:rsid w:val="00F87F6B"/>
    <w:rsid w:val="00F92662"/>
    <w:rsid w:val="00F9734D"/>
    <w:rsid w:val="00FA3564"/>
    <w:rsid w:val="00FA414F"/>
    <w:rsid w:val="00FA4ED1"/>
    <w:rsid w:val="00FA59E9"/>
    <w:rsid w:val="00FA68C4"/>
    <w:rsid w:val="00FA71DE"/>
    <w:rsid w:val="00FB09A8"/>
    <w:rsid w:val="00FB1DBF"/>
    <w:rsid w:val="00FB2CD0"/>
    <w:rsid w:val="00FB6BBE"/>
    <w:rsid w:val="00FC1DC4"/>
    <w:rsid w:val="00FC2085"/>
    <w:rsid w:val="00FC3F03"/>
    <w:rsid w:val="00FC463E"/>
    <w:rsid w:val="00FC5055"/>
    <w:rsid w:val="00FC7A6A"/>
    <w:rsid w:val="00FD1025"/>
    <w:rsid w:val="00FD1335"/>
    <w:rsid w:val="00FD422A"/>
    <w:rsid w:val="00FD4498"/>
    <w:rsid w:val="00FD6F35"/>
    <w:rsid w:val="00FE0437"/>
    <w:rsid w:val="00FE164C"/>
    <w:rsid w:val="00FE34CB"/>
    <w:rsid w:val="00FE50D7"/>
    <w:rsid w:val="00FE6E02"/>
    <w:rsid w:val="00FF1104"/>
    <w:rsid w:val="00FF200A"/>
    <w:rsid w:val="00FF30B3"/>
    <w:rsid w:val="00FF4F02"/>
    <w:rsid w:val="00FF5D41"/>
    <w:rsid w:val="00FF5E01"/>
    <w:rsid w:val="00FF66B0"/>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BF27D"/>
  <w15:docId w15:val="{6D77A321-6E0C-7743-8C80-3D432AE6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0A"/>
    <w:rPr>
      <w:rFonts w:ascii="Arial" w:eastAsia="Arial" w:hAnsi="Arial" w:cs="Arial"/>
    </w:rPr>
  </w:style>
  <w:style w:type="paragraph" w:styleId="Heading1">
    <w:name w:val="heading 1"/>
    <w:basedOn w:val="Normal"/>
    <w:link w:val="Heading1Char"/>
    <w:uiPriority w:val="9"/>
    <w:qFormat/>
    <w:pPr>
      <w:outlineLvl w:val="0"/>
    </w:pPr>
    <w:rPr>
      <w:sz w:val="32"/>
      <w:szCs w:val="32"/>
    </w:rPr>
  </w:style>
  <w:style w:type="paragraph" w:styleId="Heading2">
    <w:name w:val="heading 2"/>
    <w:basedOn w:val="Normal"/>
    <w:uiPriority w:val="9"/>
    <w:unhideWhenUsed/>
    <w:qFormat/>
    <w:pPr>
      <w:spacing w:before="161"/>
      <w:outlineLvl w:val="1"/>
    </w:pPr>
    <w:rPr>
      <w:b/>
      <w:bCs/>
      <w:sz w:val="24"/>
      <w:szCs w:val="24"/>
    </w:rPr>
  </w:style>
  <w:style w:type="paragraph" w:styleId="Heading3">
    <w:name w:val="heading 3"/>
    <w:basedOn w:val="Normal"/>
    <w:next w:val="Normal"/>
    <w:link w:val="Heading3Char"/>
    <w:uiPriority w:val="9"/>
    <w:semiHidden/>
    <w:unhideWhenUsed/>
    <w:qFormat/>
    <w:rsid w:val="00924A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right="361"/>
      <w:jc w:val="center"/>
    </w:pPr>
    <w:rPr>
      <w:sz w:val="40"/>
      <w:szCs w:val="40"/>
    </w:rPr>
  </w:style>
  <w:style w:type="paragraph" w:styleId="ListParagraph">
    <w:name w:val="List Paragraph"/>
    <w:basedOn w:val="Normal"/>
    <w:uiPriority w:val="1"/>
    <w:qFormat/>
    <w:pPr>
      <w:spacing w:before="161"/>
    </w:pPr>
  </w:style>
  <w:style w:type="paragraph" w:customStyle="1" w:styleId="TableParagraph">
    <w:name w:val="Table Paragraph"/>
    <w:basedOn w:val="Normal"/>
    <w:uiPriority w:val="1"/>
    <w:qFormat/>
  </w:style>
  <w:style w:type="paragraph" w:styleId="Revision">
    <w:name w:val="Revision"/>
    <w:hidden/>
    <w:uiPriority w:val="99"/>
    <w:semiHidden/>
    <w:rsid w:val="0028641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86416"/>
    <w:rPr>
      <w:sz w:val="16"/>
      <w:szCs w:val="16"/>
    </w:rPr>
  </w:style>
  <w:style w:type="paragraph" w:styleId="CommentText">
    <w:name w:val="annotation text"/>
    <w:basedOn w:val="Normal"/>
    <w:link w:val="CommentTextChar"/>
    <w:uiPriority w:val="99"/>
    <w:semiHidden/>
    <w:unhideWhenUsed/>
    <w:rsid w:val="00286416"/>
    <w:rPr>
      <w:sz w:val="20"/>
      <w:szCs w:val="20"/>
    </w:rPr>
  </w:style>
  <w:style w:type="character" w:customStyle="1" w:styleId="CommentTextChar">
    <w:name w:val="Comment Text Char"/>
    <w:basedOn w:val="DefaultParagraphFont"/>
    <w:link w:val="CommentText"/>
    <w:uiPriority w:val="99"/>
    <w:semiHidden/>
    <w:rsid w:val="0028641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416"/>
    <w:rPr>
      <w:b/>
      <w:bCs/>
    </w:rPr>
  </w:style>
  <w:style w:type="character" w:customStyle="1" w:styleId="CommentSubjectChar">
    <w:name w:val="Comment Subject Char"/>
    <w:basedOn w:val="CommentTextChar"/>
    <w:link w:val="CommentSubject"/>
    <w:uiPriority w:val="99"/>
    <w:semiHidden/>
    <w:rsid w:val="00286416"/>
    <w:rPr>
      <w:rFonts w:ascii="Arial" w:eastAsia="Arial" w:hAnsi="Arial" w:cs="Arial"/>
      <w:b/>
      <w:bCs/>
      <w:sz w:val="20"/>
      <w:szCs w:val="20"/>
    </w:rPr>
  </w:style>
  <w:style w:type="paragraph" w:styleId="NormalWeb">
    <w:name w:val="Normal (Web)"/>
    <w:basedOn w:val="Normal"/>
    <w:uiPriority w:val="99"/>
    <w:unhideWhenUsed/>
    <w:rsid w:val="00ED2EC3"/>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Strong">
    <w:name w:val="Strong"/>
    <w:basedOn w:val="DefaultParagraphFont"/>
    <w:uiPriority w:val="22"/>
    <w:qFormat/>
    <w:rsid w:val="00ED2EC3"/>
    <w:rPr>
      <w:b/>
      <w:bCs/>
    </w:rPr>
  </w:style>
  <w:style w:type="paragraph" w:styleId="BalloonText">
    <w:name w:val="Balloon Text"/>
    <w:basedOn w:val="Normal"/>
    <w:link w:val="BalloonTextChar"/>
    <w:uiPriority w:val="99"/>
    <w:semiHidden/>
    <w:unhideWhenUsed/>
    <w:rsid w:val="00742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993"/>
    <w:rPr>
      <w:rFonts w:ascii="Segoe UI" w:eastAsia="Arial" w:hAnsi="Segoe UI" w:cs="Segoe UI"/>
      <w:sz w:val="18"/>
      <w:szCs w:val="18"/>
    </w:rPr>
  </w:style>
  <w:style w:type="paragraph" w:styleId="Footer">
    <w:name w:val="footer"/>
    <w:basedOn w:val="Normal"/>
    <w:link w:val="FooterChar"/>
    <w:uiPriority w:val="99"/>
    <w:unhideWhenUsed/>
    <w:rsid w:val="00AD7256"/>
    <w:pPr>
      <w:tabs>
        <w:tab w:val="center" w:pos="4513"/>
        <w:tab w:val="right" w:pos="9026"/>
      </w:tabs>
    </w:pPr>
  </w:style>
  <w:style w:type="character" w:customStyle="1" w:styleId="FooterChar">
    <w:name w:val="Footer Char"/>
    <w:basedOn w:val="DefaultParagraphFont"/>
    <w:link w:val="Footer"/>
    <w:uiPriority w:val="99"/>
    <w:rsid w:val="00AD7256"/>
    <w:rPr>
      <w:rFonts w:ascii="Arial" w:eastAsia="Arial" w:hAnsi="Arial" w:cs="Arial"/>
    </w:rPr>
  </w:style>
  <w:style w:type="character" w:styleId="PageNumber">
    <w:name w:val="page number"/>
    <w:basedOn w:val="DefaultParagraphFont"/>
    <w:uiPriority w:val="99"/>
    <w:semiHidden/>
    <w:unhideWhenUsed/>
    <w:rsid w:val="00AD7256"/>
  </w:style>
  <w:style w:type="paragraph" w:customStyle="1" w:styleId="p1">
    <w:name w:val="p1"/>
    <w:basedOn w:val="Normal"/>
    <w:rsid w:val="00051A9D"/>
    <w:pPr>
      <w:widowControl/>
      <w:autoSpaceDE/>
      <w:autoSpaceDN/>
    </w:pPr>
    <w:rPr>
      <w:rFonts w:ascii="Helvetica" w:eastAsia="Times New Roman" w:hAnsi="Helvetica" w:cs="Times New Roman"/>
      <w:color w:val="000000"/>
      <w:sz w:val="14"/>
      <w:szCs w:val="14"/>
      <w:lang w:val="en-GB" w:eastAsia="en-GB"/>
    </w:rPr>
  </w:style>
  <w:style w:type="paragraph" w:styleId="Header">
    <w:name w:val="header"/>
    <w:basedOn w:val="Normal"/>
    <w:link w:val="HeaderChar"/>
    <w:uiPriority w:val="99"/>
    <w:unhideWhenUsed/>
    <w:rsid w:val="00FC463E"/>
    <w:pPr>
      <w:tabs>
        <w:tab w:val="center" w:pos="4513"/>
        <w:tab w:val="right" w:pos="9026"/>
      </w:tabs>
    </w:pPr>
  </w:style>
  <w:style w:type="character" w:customStyle="1" w:styleId="HeaderChar">
    <w:name w:val="Header Char"/>
    <w:basedOn w:val="DefaultParagraphFont"/>
    <w:link w:val="Header"/>
    <w:uiPriority w:val="99"/>
    <w:rsid w:val="00FC463E"/>
    <w:rPr>
      <w:rFonts w:ascii="Arial" w:eastAsia="Arial" w:hAnsi="Arial" w:cs="Arial"/>
    </w:rPr>
  </w:style>
  <w:style w:type="character" w:customStyle="1" w:styleId="apple-converted-space">
    <w:name w:val="apple-converted-space"/>
    <w:basedOn w:val="DefaultParagraphFont"/>
    <w:rsid w:val="00AA782C"/>
  </w:style>
  <w:style w:type="character" w:styleId="Emphasis">
    <w:name w:val="Emphasis"/>
    <w:basedOn w:val="DefaultParagraphFont"/>
    <w:uiPriority w:val="20"/>
    <w:qFormat/>
    <w:rsid w:val="00AA782C"/>
    <w:rPr>
      <w:i/>
      <w:iCs/>
    </w:rPr>
  </w:style>
  <w:style w:type="character" w:customStyle="1" w:styleId="Heading3Char">
    <w:name w:val="Heading 3 Char"/>
    <w:basedOn w:val="DefaultParagraphFont"/>
    <w:link w:val="Heading3"/>
    <w:uiPriority w:val="9"/>
    <w:semiHidden/>
    <w:rsid w:val="00924AB4"/>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540BC2"/>
    <w:rPr>
      <w:rFonts w:ascii="Arial" w:eastAsia="Arial" w:hAnsi="Arial" w:cs="Arial"/>
      <w:sz w:val="32"/>
      <w:szCs w:val="32"/>
    </w:rPr>
  </w:style>
  <w:style w:type="character" w:styleId="Hyperlink">
    <w:name w:val="Hyperlink"/>
    <w:basedOn w:val="DefaultParagraphFont"/>
    <w:uiPriority w:val="99"/>
    <w:unhideWhenUsed/>
    <w:rsid w:val="00925C9D"/>
    <w:rPr>
      <w:color w:val="0000FF" w:themeColor="hyperlink"/>
      <w:u w:val="single"/>
    </w:rPr>
  </w:style>
  <w:style w:type="character" w:styleId="UnresolvedMention">
    <w:name w:val="Unresolved Mention"/>
    <w:basedOn w:val="DefaultParagraphFont"/>
    <w:uiPriority w:val="99"/>
    <w:semiHidden/>
    <w:unhideWhenUsed/>
    <w:rsid w:val="00925C9D"/>
    <w:rPr>
      <w:color w:val="605E5C"/>
      <w:shd w:val="clear" w:color="auto" w:fill="E1DFDD"/>
    </w:rPr>
  </w:style>
  <w:style w:type="paragraph" w:styleId="FootnoteText">
    <w:name w:val="footnote text"/>
    <w:basedOn w:val="Normal"/>
    <w:link w:val="FootnoteTextChar"/>
    <w:uiPriority w:val="99"/>
    <w:semiHidden/>
    <w:unhideWhenUsed/>
    <w:rsid w:val="00687C8F"/>
    <w:rPr>
      <w:sz w:val="20"/>
      <w:szCs w:val="20"/>
    </w:rPr>
  </w:style>
  <w:style w:type="character" w:customStyle="1" w:styleId="FootnoteTextChar">
    <w:name w:val="Footnote Text Char"/>
    <w:basedOn w:val="DefaultParagraphFont"/>
    <w:link w:val="FootnoteText"/>
    <w:uiPriority w:val="99"/>
    <w:semiHidden/>
    <w:rsid w:val="00687C8F"/>
    <w:rPr>
      <w:rFonts w:ascii="Arial" w:eastAsia="Arial" w:hAnsi="Arial" w:cs="Arial"/>
      <w:sz w:val="20"/>
      <w:szCs w:val="20"/>
    </w:rPr>
  </w:style>
  <w:style w:type="character" w:styleId="FootnoteReference">
    <w:name w:val="footnote reference"/>
    <w:basedOn w:val="DefaultParagraphFont"/>
    <w:uiPriority w:val="99"/>
    <w:semiHidden/>
    <w:unhideWhenUsed/>
    <w:rsid w:val="00687C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40837">
      <w:bodyDiv w:val="1"/>
      <w:marLeft w:val="0"/>
      <w:marRight w:val="0"/>
      <w:marTop w:val="0"/>
      <w:marBottom w:val="0"/>
      <w:divBdr>
        <w:top w:val="none" w:sz="0" w:space="0" w:color="auto"/>
        <w:left w:val="none" w:sz="0" w:space="0" w:color="auto"/>
        <w:bottom w:val="none" w:sz="0" w:space="0" w:color="auto"/>
        <w:right w:val="none" w:sz="0" w:space="0" w:color="auto"/>
      </w:divBdr>
    </w:div>
    <w:div w:id="1102872188">
      <w:bodyDiv w:val="1"/>
      <w:marLeft w:val="0"/>
      <w:marRight w:val="0"/>
      <w:marTop w:val="0"/>
      <w:marBottom w:val="0"/>
      <w:divBdr>
        <w:top w:val="none" w:sz="0" w:space="0" w:color="auto"/>
        <w:left w:val="none" w:sz="0" w:space="0" w:color="auto"/>
        <w:bottom w:val="none" w:sz="0" w:space="0" w:color="auto"/>
        <w:right w:val="none" w:sz="0" w:space="0" w:color="auto"/>
      </w:divBdr>
    </w:div>
    <w:div w:id="1586692174">
      <w:bodyDiv w:val="1"/>
      <w:marLeft w:val="0"/>
      <w:marRight w:val="0"/>
      <w:marTop w:val="0"/>
      <w:marBottom w:val="0"/>
      <w:divBdr>
        <w:top w:val="none" w:sz="0" w:space="0" w:color="auto"/>
        <w:left w:val="none" w:sz="0" w:space="0" w:color="auto"/>
        <w:bottom w:val="none" w:sz="0" w:space="0" w:color="auto"/>
        <w:right w:val="none" w:sz="0" w:space="0" w:color="auto"/>
      </w:divBdr>
    </w:div>
    <w:div w:id="1835804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3139</Words>
  <Characters>17893</Characters>
  <Application>Microsoft Office Word</Application>
  <DocSecurity>0</DocSecurity>
  <Lines>149</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Moritz, Mark</dc:creator>
  <cp:lastModifiedBy>SK</cp:lastModifiedBy>
  <cp:revision>83</cp:revision>
  <cp:lastPrinted>2026-02-12T21:28:00Z</cp:lastPrinted>
  <dcterms:created xsi:type="dcterms:W3CDTF">2026-02-12T10:33:00Z</dcterms:created>
  <dcterms:modified xsi:type="dcterms:W3CDTF">2026-02-13T09:33:00Z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for Microsoft 365</vt:lpwstr>
  </property>
  <property fmtid="{D5CDD505-2E9C-101B-9397-08002B2CF9AE}" pid="4" name="LastSaved">
    <vt:filetime>2025-06-18T00:00:00Z</vt:filetime>
  </property>
  <property fmtid="{D5CDD505-2E9C-101B-9397-08002B2CF9AE}" pid="5" name="Producer">
    <vt:lpwstr>Microsoft® Word for Microsoft 365</vt:lpwstr>
  </property>
</Properties>
</file>